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E3AE" w14:textId="77777777" w:rsidR="003A72D9" w:rsidRPr="00377A51" w:rsidRDefault="003A72D9" w:rsidP="003A72D9">
      <w:pPr>
        <w:pStyle w:val="Heading3"/>
        <w:pBdr>
          <w:bottom w:val="single" w:sz="6" w:space="6" w:color="CCCCCC"/>
        </w:pBdr>
        <w:spacing w:before="150" w:beforeAutospacing="0"/>
        <w:jc w:val="center"/>
        <w:rPr>
          <w:rFonts w:ascii="Arial" w:hAnsi="Arial" w:cs="Arial"/>
          <w:color w:val="000000"/>
          <w:sz w:val="28"/>
          <w:szCs w:val="22"/>
        </w:rPr>
      </w:pPr>
      <w:r w:rsidRPr="00377A51">
        <w:rPr>
          <w:rFonts w:ascii="Arial" w:hAnsi="Arial" w:cs="Arial"/>
          <w:color w:val="000000"/>
          <w:sz w:val="28"/>
          <w:szCs w:val="22"/>
        </w:rPr>
        <w:t>Corporate Governance</w:t>
      </w:r>
    </w:p>
    <w:p w14:paraId="42986F5D" w14:textId="77777777" w:rsidR="003A72D9" w:rsidRPr="00377A51" w:rsidRDefault="003A72D9" w:rsidP="003A72D9">
      <w:pPr>
        <w:pStyle w:val="NormalWeb"/>
        <w:shd w:val="clear" w:color="auto" w:fill="FFFFFF"/>
        <w:spacing w:before="0" w:beforeAutospacing="0" w:after="375" w:afterAutospacing="0"/>
        <w:rPr>
          <w:rFonts w:ascii="Arial" w:hAnsi="Arial" w:cs="Arial"/>
          <w:color w:val="000000"/>
          <w:sz w:val="22"/>
          <w:szCs w:val="22"/>
        </w:rPr>
      </w:pPr>
      <w:r w:rsidRPr="00377A51">
        <w:rPr>
          <w:rFonts w:ascii="Arial" w:hAnsi="Arial" w:cs="Arial"/>
          <w:color w:val="000000"/>
          <w:sz w:val="22"/>
          <w:szCs w:val="22"/>
        </w:rPr>
        <w:t xml:space="preserve">All members of the board believe strongly in the value and importance of good corporate governance and in </w:t>
      </w:r>
      <w:r w:rsidR="007A3D11">
        <w:rPr>
          <w:rFonts w:ascii="Arial" w:hAnsi="Arial" w:cs="Arial"/>
          <w:color w:val="000000"/>
          <w:sz w:val="22"/>
          <w:szCs w:val="22"/>
        </w:rPr>
        <w:t xml:space="preserve">our accountability to </w:t>
      </w:r>
      <w:proofErr w:type="gramStart"/>
      <w:r w:rsidR="007A3D11">
        <w:rPr>
          <w:rFonts w:ascii="Arial" w:hAnsi="Arial" w:cs="Arial"/>
          <w:color w:val="000000"/>
          <w:sz w:val="22"/>
          <w:szCs w:val="22"/>
        </w:rPr>
        <w:t>all of</w:t>
      </w:r>
      <w:proofErr w:type="gramEnd"/>
      <w:r w:rsidR="007A3D11">
        <w:rPr>
          <w:rFonts w:ascii="Arial" w:hAnsi="Arial" w:cs="Arial"/>
          <w:color w:val="000000"/>
          <w:sz w:val="22"/>
          <w:szCs w:val="22"/>
        </w:rPr>
        <w:t xml:space="preserve"> OMIP</w:t>
      </w:r>
      <w:r w:rsidRPr="00377A51">
        <w:rPr>
          <w:rFonts w:ascii="Arial" w:hAnsi="Arial" w:cs="Arial"/>
          <w:color w:val="000000"/>
          <w:sz w:val="22"/>
          <w:szCs w:val="22"/>
        </w:rPr>
        <w:t>’s stakeholders, including</w:t>
      </w:r>
      <w:r w:rsidR="008F72E0">
        <w:rPr>
          <w:rFonts w:ascii="Arial" w:hAnsi="Arial" w:cs="Arial"/>
          <w:color w:val="000000"/>
          <w:sz w:val="22"/>
          <w:szCs w:val="22"/>
        </w:rPr>
        <w:t xml:space="preserve"> shareholders, staff, clients and</w:t>
      </w:r>
      <w:r w:rsidRPr="00377A51">
        <w:rPr>
          <w:rFonts w:ascii="Arial" w:hAnsi="Arial" w:cs="Arial"/>
          <w:color w:val="000000"/>
          <w:sz w:val="22"/>
          <w:szCs w:val="22"/>
        </w:rPr>
        <w:t xml:space="preserve"> suppliers. In the statement below, we explain our approach to governance, and how the board and its committees operate.</w:t>
      </w:r>
    </w:p>
    <w:p w14:paraId="6CF524DD" w14:textId="550907F6" w:rsidR="003A72D9" w:rsidRPr="00377A51" w:rsidRDefault="003A72D9" w:rsidP="003A72D9">
      <w:pPr>
        <w:pStyle w:val="NormalWeb"/>
        <w:shd w:val="clear" w:color="auto" w:fill="FFFFFF"/>
        <w:spacing w:before="0" w:beforeAutospacing="0" w:after="375" w:afterAutospacing="0"/>
        <w:rPr>
          <w:rFonts w:ascii="Arial" w:hAnsi="Arial" w:cs="Arial"/>
          <w:color w:val="000000"/>
          <w:sz w:val="22"/>
          <w:szCs w:val="22"/>
        </w:rPr>
      </w:pPr>
      <w:r w:rsidRPr="00377A51">
        <w:rPr>
          <w:rFonts w:ascii="Arial" w:hAnsi="Arial" w:cs="Arial"/>
          <w:color w:val="000000"/>
          <w:sz w:val="22"/>
          <w:szCs w:val="22"/>
        </w:rPr>
        <w:t xml:space="preserve">The corporate governance framework which the group operates, including board leadership and effectiveness, board remuneration, and internal control is based upon practices which the board believes are proportional to the size, risks, </w:t>
      </w:r>
      <w:proofErr w:type="gramStart"/>
      <w:r w:rsidRPr="00377A51">
        <w:rPr>
          <w:rFonts w:ascii="Arial" w:hAnsi="Arial" w:cs="Arial"/>
          <w:color w:val="000000"/>
          <w:sz w:val="22"/>
          <w:szCs w:val="22"/>
        </w:rPr>
        <w:t>complexity</w:t>
      </w:r>
      <w:proofErr w:type="gramEnd"/>
      <w:r w:rsidRPr="00377A51">
        <w:rPr>
          <w:rFonts w:ascii="Arial" w:hAnsi="Arial" w:cs="Arial"/>
          <w:color w:val="000000"/>
          <w:sz w:val="22"/>
          <w:szCs w:val="22"/>
        </w:rPr>
        <w:t xml:space="preserve"> and operations of the business and is reflective of the group’s values. Of the two widely recognised formal codes, we have therefore decided to adhere to the Quoted Companies Alliance’s (QCA) Corporate Governance Code for small and mid-size quoted companies (revised in April 2018 to meet the new requirements of AIM Rule 26).</w:t>
      </w:r>
    </w:p>
    <w:p w14:paraId="13942993" w14:textId="6B8CFF60" w:rsidR="003A72D9" w:rsidRPr="00377A51" w:rsidRDefault="003A72D9" w:rsidP="003A72D9">
      <w:pPr>
        <w:pStyle w:val="NormalWeb"/>
        <w:shd w:val="clear" w:color="auto" w:fill="FFFFFF"/>
        <w:spacing w:before="0" w:beforeAutospacing="0" w:after="375" w:afterAutospacing="0"/>
        <w:rPr>
          <w:rFonts w:ascii="Arial" w:hAnsi="Arial" w:cs="Arial"/>
          <w:color w:val="000000"/>
          <w:sz w:val="22"/>
          <w:szCs w:val="22"/>
        </w:rPr>
      </w:pPr>
      <w:r w:rsidRPr="00377A51">
        <w:rPr>
          <w:rFonts w:ascii="Arial" w:hAnsi="Arial" w:cs="Arial"/>
          <w:color w:val="000000"/>
          <w:sz w:val="22"/>
          <w:szCs w:val="22"/>
        </w:rPr>
        <w:t>The QCA Code is constructed around ten broad principles and a set of disclosures. The QCA has stated what it considers to be appropriate arrangements for growing companies and asks companies to provide an explanation about how they are meeting the principles through the prescribed disclosures. We have considered how we apply each principle to the extent that the board judges these to be appropriate in the circumstances, and below we provide an explanation of the approach taken in relation to each. The board considers that it does not depart from any of the principles of the QCA Code.</w:t>
      </w:r>
      <w:r w:rsidR="00786C1C">
        <w:rPr>
          <w:rFonts w:ascii="Arial" w:hAnsi="Arial" w:cs="Arial"/>
          <w:color w:val="000000"/>
          <w:sz w:val="22"/>
          <w:szCs w:val="22"/>
        </w:rPr>
        <w:t xml:space="preserve"> The informa</w:t>
      </w:r>
      <w:r w:rsidR="00BD6A6D">
        <w:rPr>
          <w:rFonts w:ascii="Arial" w:hAnsi="Arial" w:cs="Arial"/>
          <w:color w:val="000000"/>
          <w:sz w:val="22"/>
          <w:szCs w:val="22"/>
        </w:rPr>
        <w:t>t</w:t>
      </w:r>
      <w:r w:rsidR="000F22BC">
        <w:rPr>
          <w:rFonts w:ascii="Arial" w:hAnsi="Arial" w:cs="Arial"/>
          <w:color w:val="000000"/>
          <w:sz w:val="22"/>
          <w:szCs w:val="22"/>
        </w:rPr>
        <w:t>ion below wa</w:t>
      </w:r>
      <w:r w:rsidR="007841DC">
        <w:rPr>
          <w:rFonts w:ascii="Arial" w:hAnsi="Arial" w:cs="Arial"/>
          <w:color w:val="000000"/>
          <w:sz w:val="22"/>
          <w:szCs w:val="22"/>
        </w:rPr>
        <w:t>s last updated on 8 December</w:t>
      </w:r>
      <w:r w:rsidR="00066484">
        <w:rPr>
          <w:rFonts w:ascii="Arial" w:hAnsi="Arial" w:cs="Arial"/>
          <w:color w:val="000000"/>
          <w:sz w:val="22"/>
          <w:szCs w:val="22"/>
        </w:rPr>
        <w:t xml:space="preserve"> 2022</w:t>
      </w:r>
      <w:r w:rsidR="00786C1C">
        <w:rPr>
          <w:rFonts w:ascii="Arial" w:hAnsi="Arial" w:cs="Arial"/>
          <w:color w:val="000000"/>
          <w:sz w:val="22"/>
          <w:szCs w:val="22"/>
        </w:rPr>
        <w:t>.</w:t>
      </w:r>
    </w:p>
    <w:p w14:paraId="360BA679" w14:textId="77777777" w:rsidR="003A72D9" w:rsidRPr="009B33D4" w:rsidRDefault="003A72D9" w:rsidP="003A72D9">
      <w:pPr>
        <w:pStyle w:val="NormalWeb"/>
        <w:shd w:val="clear" w:color="auto" w:fill="FFFFFF"/>
        <w:spacing w:before="0" w:beforeAutospacing="0" w:after="375" w:afterAutospacing="0"/>
        <w:rPr>
          <w:rFonts w:ascii="Arial" w:hAnsi="Arial" w:cs="Arial"/>
          <w:color w:val="000000"/>
          <w:sz w:val="22"/>
          <w:szCs w:val="22"/>
        </w:rPr>
      </w:pPr>
      <w:r w:rsidRPr="009B33D4">
        <w:rPr>
          <w:rStyle w:val="Strong"/>
          <w:rFonts w:ascii="Arial" w:hAnsi="Arial" w:cs="Arial"/>
          <w:color w:val="000000"/>
          <w:sz w:val="22"/>
          <w:szCs w:val="22"/>
        </w:rPr>
        <w:t>Board composition and compliance</w:t>
      </w:r>
    </w:p>
    <w:p w14:paraId="7207C5D8" w14:textId="5670A1D8" w:rsidR="00A77A67" w:rsidRPr="00B3094A" w:rsidRDefault="009B33D4" w:rsidP="00A77A67">
      <w:pPr>
        <w:pStyle w:val="NormalWeb"/>
        <w:rPr>
          <w:rFonts w:ascii="Arial" w:hAnsi="Arial" w:cs="Arial"/>
          <w:sz w:val="22"/>
          <w:szCs w:val="22"/>
          <w:lang w:val="en-US" w:eastAsia="zh-CN" w:bidi="hi-IN"/>
        </w:rPr>
      </w:pPr>
      <w:r w:rsidRPr="00B3094A">
        <w:rPr>
          <w:rFonts w:ascii="Arial" w:hAnsi="Arial" w:cs="Arial"/>
          <w:sz w:val="22"/>
          <w:szCs w:val="22"/>
        </w:rPr>
        <w:t>The QCA Code requires that the boards of AIM companies have an appropriate balance between executi</w:t>
      </w:r>
      <w:r w:rsidR="00A77A67" w:rsidRPr="00B3094A">
        <w:rPr>
          <w:rFonts w:ascii="Arial" w:hAnsi="Arial" w:cs="Arial"/>
          <w:sz w:val="22"/>
          <w:szCs w:val="22"/>
        </w:rPr>
        <w:t xml:space="preserve">ve and non-executive directors. During the period under </w:t>
      </w:r>
      <w:proofErr w:type="gramStart"/>
      <w:r w:rsidR="00A77A67" w:rsidRPr="00B3094A">
        <w:rPr>
          <w:rFonts w:ascii="Arial" w:hAnsi="Arial" w:cs="Arial"/>
          <w:sz w:val="22"/>
          <w:szCs w:val="22"/>
        </w:rPr>
        <w:t>review</w:t>
      </w:r>
      <w:proofErr w:type="gramEnd"/>
      <w:r w:rsidR="00A77A67" w:rsidRPr="00B3094A">
        <w:rPr>
          <w:rFonts w:ascii="Arial" w:hAnsi="Arial" w:cs="Arial"/>
          <w:sz w:val="22"/>
          <w:szCs w:val="22"/>
        </w:rPr>
        <w:t xml:space="preserve"> we have strengthened the board following the appointment of Mark Adams as Independent Non-Executive Director of the Company. Mark</w:t>
      </w:r>
      <w:r w:rsidR="00A77A67" w:rsidRPr="00B3094A">
        <w:rPr>
          <w:rFonts w:ascii="Arial" w:hAnsi="Arial" w:cs="Arial"/>
          <w:sz w:val="22"/>
          <w:szCs w:val="22"/>
          <w:lang w:val="en-US" w:eastAsia="zh-CN" w:bidi="hi-IN"/>
        </w:rPr>
        <w:t xml:space="preserve"> joined One Media in October 2022, bringing a wealth of relevant experience and expertise to the Board, including significant time as a main Board director of publicly listed companies. His most recent role was as Group Finance Director at Marlowe plc, a UK leader in </w:t>
      </w:r>
      <w:proofErr w:type="gramStart"/>
      <w:r w:rsidR="00A77A67" w:rsidRPr="00B3094A">
        <w:rPr>
          <w:rFonts w:ascii="Arial" w:hAnsi="Arial" w:cs="Arial"/>
          <w:sz w:val="22"/>
          <w:szCs w:val="22"/>
          <w:lang w:val="en-US" w:eastAsia="zh-CN" w:bidi="hi-IN"/>
        </w:rPr>
        <w:t>business critical</w:t>
      </w:r>
      <w:proofErr w:type="gramEnd"/>
      <w:r w:rsidR="00A77A67" w:rsidRPr="00B3094A">
        <w:rPr>
          <w:rFonts w:ascii="Arial" w:hAnsi="Arial" w:cs="Arial"/>
          <w:sz w:val="22"/>
          <w:szCs w:val="22"/>
          <w:lang w:val="en-US" w:eastAsia="zh-CN" w:bidi="hi-IN"/>
        </w:rPr>
        <w:t xml:space="preserve"> services and software which assure safety and regulatory compliance. Prior to Marlowe, Mark has held senior financial and board level roles at Stobart Group, Pets at Home Group plc, easyJet plc and </w:t>
      </w:r>
      <w:proofErr w:type="gramStart"/>
      <w:r w:rsidR="00A77A67" w:rsidRPr="00B3094A">
        <w:rPr>
          <w:rFonts w:ascii="Arial" w:hAnsi="Arial" w:cs="Arial"/>
          <w:sz w:val="22"/>
          <w:szCs w:val="22"/>
          <w:lang w:val="en-US" w:eastAsia="zh-CN" w:bidi="hi-IN"/>
        </w:rPr>
        <w:t>a number of</w:t>
      </w:r>
      <w:proofErr w:type="gramEnd"/>
      <w:r w:rsidR="00A77A67" w:rsidRPr="00B3094A">
        <w:rPr>
          <w:rFonts w:ascii="Arial" w:hAnsi="Arial" w:cs="Arial"/>
          <w:sz w:val="22"/>
          <w:szCs w:val="22"/>
          <w:lang w:val="en-US" w:eastAsia="zh-CN" w:bidi="hi-IN"/>
        </w:rPr>
        <w:t xml:space="preserve"> other businesses.</w:t>
      </w:r>
    </w:p>
    <w:p w14:paraId="2F3DF54B" w14:textId="77777777" w:rsidR="00A77A67" w:rsidRPr="00A77A67" w:rsidRDefault="00A77A67" w:rsidP="00A77A67">
      <w:pPr>
        <w:spacing w:before="100" w:beforeAutospacing="1" w:after="100" w:afterAutospacing="1" w:line="240" w:lineRule="auto"/>
        <w:rPr>
          <w:rFonts w:ascii="Arial" w:eastAsia="Times New Roman" w:hAnsi="Arial" w:cs="Arial"/>
          <w:lang w:val="en-US" w:eastAsia="zh-CN" w:bidi="hi-IN"/>
        </w:rPr>
      </w:pPr>
      <w:r w:rsidRPr="00A77A67">
        <w:rPr>
          <w:rFonts w:ascii="Arial" w:eastAsia="Times New Roman" w:hAnsi="Arial" w:cs="Arial"/>
          <w:lang w:val="en-US" w:eastAsia="zh-CN" w:bidi="hi-IN"/>
        </w:rPr>
        <w:t>Mark is currently a Non-Executive Director and Audit Committee Chair at Venture Life Group plc and Development Media International CIC.</w:t>
      </w:r>
    </w:p>
    <w:p w14:paraId="3ACF4978" w14:textId="76F8019B" w:rsidR="009B33D4" w:rsidRPr="00B3094A" w:rsidRDefault="007841DC" w:rsidP="009B33D4">
      <w:pPr>
        <w:rPr>
          <w:rFonts w:ascii="Arial" w:hAnsi="Arial" w:cs="Arial"/>
        </w:rPr>
      </w:pPr>
      <w:r w:rsidRPr="00B3094A">
        <w:rPr>
          <w:rFonts w:ascii="Arial" w:hAnsi="Arial" w:cs="Arial"/>
        </w:rPr>
        <w:t xml:space="preserve">The board </w:t>
      </w:r>
      <w:r w:rsidR="00A77A67" w:rsidRPr="00B3094A">
        <w:rPr>
          <w:rFonts w:ascii="Arial" w:hAnsi="Arial" w:cs="Arial"/>
        </w:rPr>
        <w:t xml:space="preserve">now </w:t>
      </w:r>
      <w:proofErr w:type="gramStart"/>
      <w:r w:rsidRPr="00B3094A">
        <w:rPr>
          <w:rFonts w:ascii="Arial" w:hAnsi="Arial" w:cs="Arial"/>
        </w:rPr>
        <w:t>consists</w:t>
      </w:r>
      <w:proofErr w:type="gramEnd"/>
      <w:r w:rsidRPr="00B3094A">
        <w:rPr>
          <w:rFonts w:ascii="Arial" w:hAnsi="Arial" w:cs="Arial"/>
        </w:rPr>
        <w:t xml:space="preserve"> a total of six</w:t>
      </w:r>
      <w:r w:rsidR="00126260" w:rsidRPr="00B3094A">
        <w:rPr>
          <w:rFonts w:ascii="Arial" w:hAnsi="Arial" w:cs="Arial"/>
        </w:rPr>
        <w:t xml:space="preserve"> directors. </w:t>
      </w:r>
      <w:r w:rsidR="00066484" w:rsidRPr="00B3094A">
        <w:rPr>
          <w:rFonts w:ascii="Arial" w:hAnsi="Arial" w:cs="Arial"/>
        </w:rPr>
        <w:t xml:space="preserve">The </w:t>
      </w:r>
      <w:r w:rsidR="001A3B9C" w:rsidRPr="00B3094A">
        <w:rPr>
          <w:rFonts w:ascii="Arial" w:hAnsi="Arial" w:cs="Arial"/>
        </w:rPr>
        <w:t xml:space="preserve">three </w:t>
      </w:r>
      <w:r w:rsidR="00066484" w:rsidRPr="00B3094A">
        <w:rPr>
          <w:rFonts w:ascii="Arial" w:hAnsi="Arial" w:cs="Arial"/>
        </w:rPr>
        <w:t>executive directors are</w:t>
      </w:r>
      <w:r w:rsidR="00126260" w:rsidRPr="00B3094A">
        <w:rPr>
          <w:rFonts w:ascii="Arial" w:hAnsi="Arial" w:cs="Arial"/>
        </w:rPr>
        <w:t xml:space="preserve"> joined </w:t>
      </w:r>
      <w:r w:rsidR="0058621E" w:rsidRPr="00B3094A">
        <w:rPr>
          <w:rFonts w:ascii="Arial" w:hAnsi="Arial" w:cs="Arial"/>
        </w:rPr>
        <w:t>by</w:t>
      </w:r>
      <w:r w:rsidR="009B33D4" w:rsidRPr="00B3094A">
        <w:rPr>
          <w:rFonts w:ascii="Arial" w:hAnsi="Arial" w:cs="Arial"/>
        </w:rPr>
        <w:t xml:space="preserve"> Claire Blun</w:t>
      </w:r>
      <w:r w:rsidR="008F22CC" w:rsidRPr="00B3094A">
        <w:rPr>
          <w:rFonts w:ascii="Arial" w:hAnsi="Arial" w:cs="Arial"/>
        </w:rPr>
        <w:t>t,</w:t>
      </w:r>
      <w:r w:rsidR="0058621E" w:rsidRPr="00B3094A">
        <w:rPr>
          <w:rFonts w:ascii="Arial" w:hAnsi="Arial" w:cs="Arial"/>
        </w:rPr>
        <w:t xml:space="preserve"> Brian </w:t>
      </w:r>
      <w:proofErr w:type="gramStart"/>
      <w:r w:rsidR="0058621E" w:rsidRPr="00B3094A">
        <w:rPr>
          <w:rFonts w:ascii="Arial" w:hAnsi="Arial" w:cs="Arial"/>
        </w:rPr>
        <w:t>Berg</w:t>
      </w:r>
      <w:proofErr w:type="gramEnd"/>
      <w:r w:rsidR="0058621E" w:rsidRPr="00B3094A">
        <w:rPr>
          <w:rFonts w:ascii="Arial" w:hAnsi="Arial" w:cs="Arial"/>
        </w:rPr>
        <w:t xml:space="preserve"> </w:t>
      </w:r>
      <w:r w:rsidR="008F22CC" w:rsidRPr="00B3094A">
        <w:rPr>
          <w:rFonts w:ascii="Arial" w:hAnsi="Arial" w:cs="Arial"/>
        </w:rPr>
        <w:t xml:space="preserve">and Mark Adams </w:t>
      </w:r>
      <w:r w:rsidR="0058621E" w:rsidRPr="00B3094A">
        <w:rPr>
          <w:rFonts w:ascii="Arial" w:hAnsi="Arial" w:cs="Arial"/>
        </w:rPr>
        <w:t xml:space="preserve">as </w:t>
      </w:r>
      <w:r w:rsidR="009B33D4" w:rsidRPr="00B3094A">
        <w:rPr>
          <w:rFonts w:ascii="Arial" w:hAnsi="Arial" w:cs="Arial"/>
        </w:rPr>
        <w:t>Non-Executive Directors of the Company, with Claire as Non-Executive Chair</w:t>
      </w:r>
      <w:r w:rsidR="0058621E" w:rsidRPr="00B3094A">
        <w:rPr>
          <w:rFonts w:ascii="Arial" w:hAnsi="Arial" w:cs="Arial"/>
        </w:rPr>
        <w:t>man</w:t>
      </w:r>
      <w:r w:rsidR="009B33D4" w:rsidRPr="00B3094A">
        <w:rPr>
          <w:rFonts w:ascii="Arial" w:hAnsi="Arial" w:cs="Arial"/>
        </w:rPr>
        <w:t xml:space="preserve">. </w:t>
      </w:r>
    </w:p>
    <w:p w14:paraId="701197E9" w14:textId="77777777" w:rsidR="003A72D9" w:rsidRPr="00377A51" w:rsidRDefault="003A72D9" w:rsidP="003A72D9">
      <w:pPr>
        <w:pStyle w:val="NormalWeb"/>
        <w:shd w:val="clear" w:color="auto" w:fill="FFFFFF"/>
        <w:spacing w:before="0" w:beforeAutospacing="0" w:after="375" w:afterAutospacing="0"/>
        <w:rPr>
          <w:rFonts w:ascii="Arial" w:hAnsi="Arial" w:cs="Arial"/>
          <w:color w:val="000000"/>
          <w:sz w:val="22"/>
          <w:szCs w:val="22"/>
        </w:rPr>
      </w:pPr>
      <w:r w:rsidRPr="00377A51">
        <w:rPr>
          <w:rStyle w:val="Strong"/>
          <w:rFonts w:ascii="Arial" w:hAnsi="Arial" w:cs="Arial"/>
          <w:color w:val="000000"/>
          <w:sz w:val="22"/>
          <w:szCs w:val="22"/>
        </w:rPr>
        <w:lastRenderedPageBreak/>
        <w:t>Board evaluation</w:t>
      </w:r>
    </w:p>
    <w:p w14:paraId="6DFDB4E9" w14:textId="2AE081E1" w:rsidR="003A72D9" w:rsidRDefault="003A72D9" w:rsidP="003A72D9">
      <w:pPr>
        <w:pStyle w:val="NormalWeb"/>
        <w:shd w:val="clear" w:color="auto" w:fill="FFFFFF"/>
        <w:spacing w:before="0" w:beforeAutospacing="0" w:after="375" w:afterAutospacing="0"/>
        <w:rPr>
          <w:rFonts w:ascii="Arial" w:hAnsi="Arial" w:cs="Arial"/>
          <w:color w:val="000000"/>
          <w:sz w:val="22"/>
          <w:szCs w:val="22"/>
        </w:rPr>
      </w:pPr>
      <w:r w:rsidRPr="00377A51">
        <w:rPr>
          <w:rFonts w:ascii="Arial" w:hAnsi="Arial" w:cs="Arial"/>
          <w:color w:val="000000"/>
          <w:sz w:val="22"/>
          <w:szCs w:val="22"/>
        </w:rPr>
        <w:t xml:space="preserve">For many years we have supported the QCA Code’s principle to </w:t>
      </w:r>
      <w:proofErr w:type="gramStart"/>
      <w:r w:rsidRPr="00377A51">
        <w:rPr>
          <w:rFonts w:ascii="Arial" w:hAnsi="Arial" w:cs="Arial"/>
          <w:color w:val="000000"/>
          <w:sz w:val="22"/>
          <w:szCs w:val="22"/>
        </w:rPr>
        <w:t>review regularly</w:t>
      </w:r>
      <w:proofErr w:type="gramEnd"/>
      <w:r w:rsidRPr="00377A51">
        <w:rPr>
          <w:rFonts w:ascii="Arial" w:hAnsi="Arial" w:cs="Arial"/>
          <w:color w:val="000000"/>
          <w:sz w:val="22"/>
          <w:szCs w:val="22"/>
        </w:rPr>
        <w:t xml:space="preserve"> the effectiveness of the board’s performance as a unit, as well as that of its commit</w:t>
      </w:r>
      <w:r w:rsidR="00387B79">
        <w:rPr>
          <w:rFonts w:ascii="Arial" w:hAnsi="Arial" w:cs="Arial"/>
          <w:color w:val="000000"/>
          <w:sz w:val="22"/>
          <w:szCs w:val="22"/>
        </w:rPr>
        <w:t>tees and in</w:t>
      </w:r>
      <w:r w:rsidR="009B33D4">
        <w:rPr>
          <w:rFonts w:ascii="Arial" w:hAnsi="Arial" w:cs="Arial"/>
          <w:color w:val="000000"/>
          <w:sz w:val="22"/>
          <w:szCs w:val="22"/>
        </w:rPr>
        <w:t>dividual directors. The most r</w:t>
      </w:r>
      <w:r w:rsidR="007841DC">
        <w:rPr>
          <w:rFonts w:ascii="Arial" w:hAnsi="Arial" w:cs="Arial"/>
          <w:color w:val="000000"/>
          <w:sz w:val="22"/>
          <w:szCs w:val="22"/>
        </w:rPr>
        <w:t>ecent review was in December</w:t>
      </w:r>
      <w:r w:rsidR="00066484">
        <w:rPr>
          <w:rFonts w:ascii="Arial" w:hAnsi="Arial" w:cs="Arial"/>
          <w:color w:val="000000"/>
          <w:sz w:val="22"/>
          <w:szCs w:val="22"/>
        </w:rPr>
        <w:t xml:space="preserve"> 2022</w:t>
      </w:r>
      <w:r w:rsidRPr="00377A51">
        <w:rPr>
          <w:rFonts w:ascii="Arial" w:hAnsi="Arial" w:cs="Arial"/>
          <w:color w:val="000000"/>
          <w:sz w:val="22"/>
          <w:szCs w:val="22"/>
        </w:rPr>
        <w:t xml:space="preserve">. </w:t>
      </w:r>
      <w:r w:rsidR="00715DEC">
        <w:rPr>
          <w:rFonts w:ascii="Arial" w:hAnsi="Arial" w:cs="Arial"/>
          <w:color w:val="000000"/>
          <w:sz w:val="22"/>
          <w:szCs w:val="22"/>
        </w:rPr>
        <w:t>The addition of the nominations committee</w:t>
      </w:r>
      <w:r w:rsidRPr="00377A51">
        <w:rPr>
          <w:rFonts w:ascii="Arial" w:hAnsi="Arial" w:cs="Arial"/>
          <w:color w:val="000000"/>
          <w:sz w:val="22"/>
          <w:szCs w:val="22"/>
        </w:rPr>
        <w:t xml:space="preserve"> </w:t>
      </w:r>
      <w:r w:rsidR="00712E4C">
        <w:rPr>
          <w:rFonts w:ascii="Arial" w:hAnsi="Arial" w:cs="Arial"/>
          <w:color w:val="000000"/>
          <w:sz w:val="22"/>
          <w:szCs w:val="22"/>
        </w:rPr>
        <w:t>ensures</w:t>
      </w:r>
      <w:r w:rsidR="00715DEC">
        <w:rPr>
          <w:rFonts w:ascii="Arial" w:hAnsi="Arial" w:cs="Arial"/>
          <w:color w:val="000000"/>
          <w:sz w:val="22"/>
          <w:szCs w:val="22"/>
        </w:rPr>
        <w:t xml:space="preserve"> </w:t>
      </w:r>
      <w:r w:rsidRPr="00377A51">
        <w:rPr>
          <w:rFonts w:ascii="Arial" w:hAnsi="Arial" w:cs="Arial"/>
          <w:color w:val="000000"/>
          <w:sz w:val="22"/>
          <w:szCs w:val="22"/>
        </w:rPr>
        <w:t>future board evaluations</w:t>
      </w:r>
      <w:r w:rsidR="00712E4C">
        <w:rPr>
          <w:rFonts w:ascii="Arial" w:hAnsi="Arial" w:cs="Arial"/>
          <w:color w:val="000000"/>
          <w:sz w:val="22"/>
          <w:szCs w:val="22"/>
        </w:rPr>
        <w:t xml:space="preserve"> cover the</w:t>
      </w:r>
      <w:r w:rsidR="00715DEC">
        <w:rPr>
          <w:rFonts w:ascii="Arial" w:hAnsi="Arial" w:cs="Arial"/>
          <w:color w:val="000000"/>
          <w:sz w:val="22"/>
          <w:szCs w:val="22"/>
        </w:rPr>
        <w:t xml:space="preserve"> depth in skill and knowledge </w:t>
      </w:r>
      <w:r w:rsidR="00712E4C">
        <w:rPr>
          <w:rFonts w:ascii="Arial" w:hAnsi="Arial" w:cs="Arial"/>
          <w:color w:val="000000"/>
          <w:sz w:val="22"/>
          <w:szCs w:val="22"/>
        </w:rPr>
        <w:t xml:space="preserve">required for the future strategy of the Company </w:t>
      </w:r>
      <w:r w:rsidR="00715DEC">
        <w:rPr>
          <w:rFonts w:ascii="Arial" w:hAnsi="Arial" w:cs="Arial"/>
          <w:color w:val="000000"/>
          <w:sz w:val="22"/>
          <w:szCs w:val="22"/>
        </w:rPr>
        <w:t>to enhance shareholder value.</w:t>
      </w:r>
    </w:p>
    <w:p w14:paraId="391244CF" w14:textId="77777777" w:rsidR="003A72D9" w:rsidRPr="00377A51" w:rsidRDefault="003A72D9" w:rsidP="003A72D9">
      <w:pPr>
        <w:pStyle w:val="NormalWeb"/>
        <w:shd w:val="clear" w:color="auto" w:fill="FFFFFF"/>
        <w:spacing w:before="0" w:beforeAutospacing="0" w:after="375" w:afterAutospacing="0"/>
        <w:rPr>
          <w:rFonts w:ascii="Arial" w:hAnsi="Arial" w:cs="Arial"/>
          <w:color w:val="000000"/>
          <w:sz w:val="22"/>
          <w:szCs w:val="22"/>
        </w:rPr>
      </w:pPr>
      <w:r w:rsidRPr="00377A51">
        <w:rPr>
          <w:rStyle w:val="Strong"/>
          <w:rFonts w:ascii="Arial" w:hAnsi="Arial" w:cs="Arial"/>
          <w:color w:val="000000"/>
          <w:sz w:val="22"/>
          <w:szCs w:val="22"/>
        </w:rPr>
        <w:t>Shareholder engagement</w:t>
      </w:r>
    </w:p>
    <w:p w14:paraId="0CE67DE9" w14:textId="77777777" w:rsidR="00E26D39" w:rsidRDefault="003A72D9" w:rsidP="003A72D9">
      <w:pPr>
        <w:pStyle w:val="NormalWeb"/>
        <w:shd w:val="clear" w:color="auto" w:fill="FFFFFF"/>
        <w:spacing w:before="0" w:beforeAutospacing="0" w:after="375" w:afterAutospacing="0"/>
        <w:rPr>
          <w:rFonts w:ascii="Arial" w:hAnsi="Arial" w:cs="Arial"/>
          <w:color w:val="000000"/>
          <w:sz w:val="22"/>
          <w:szCs w:val="22"/>
        </w:rPr>
      </w:pPr>
      <w:r w:rsidRPr="00377A51">
        <w:rPr>
          <w:rFonts w:ascii="Arial" w:hAnsi="Arial" w:cs="Arial"/>
          <w:color w:val="000000"/>
          <w:sz w:val="22"/>
          <w:szCs w:val="22"/>
        </w:rPr>
        <w:t xml:space="preserve">We have made significant efforts to ensure effective engagement with both institutional and private shareholders. In addition to the usual roadshows following the release of full year and interim results, each of which was expanded to include a greater number of existing and potential new investors, we have actively promoted our AGM as a forum to present to and meet with investors. </w:t>
      </w:r>
    </w:p>
    <w:p w14:paraId="01791CC7" w14:textId="77777777" w:rsidR="003A72D9" w:rsidRPr="00377A51" w:rsidRDefault="003A72D9" w:rsidP="003A72D9">
      <w:pPr>
        <w:pStyle w:val="NormalWeb"/>
        <w:shd w:val="clear" w:color="auto" w:fill="FFFFFF"/>
        <w:spacing w:before="0" w:beforeAutospacing="0" w:after="375" w:afterAutospacing="0"/>
        <w:rPr>
          <w:rFonts w:ascii="Arial" w:hAnsi="Arial" w:cs="Arial"/>
          <w:color w:val="000000"/>
          <w:sz w:val="22"/>
          <w:szCs w:val="22"/>
        </w:rPr>
      </w:pPr>
      <w:r w:rsidRPr="00377A51">
        <w:rPr>
          <w:rFonts w:ascii="Arial" w:hAnsi="Arial" w:cs="Arial"/>
          <w:color w:val="000000"/>
          <w:sz w:val="22"/>
          <w:szCs w:val="22"/>
        </w:rPr>
        <w:t xml:space="preserve">The board has ultimate responsibility for reviewing and approving the Annual Report and Accounts and it has considered and endorsed the arrangements for their preparation, under the guidance of its audit committee. The directors confirm that the Annual Report and Accounts, taken as a whole, is fair, </w:t>
      </w:r>
      <w:proofErr w:type="gramStart"/>
      <w:r w:rsidRPr="00377A51">
        <w:rPr>
          <w:rFonts w:ascii="Arial" w:hAnsi="Arial" w:cs="Arial"/>
          <w:color w:val="000000"/>
          <w:sz w:val="22"/>
          <w:szCs w:val="22"/>
        </w:rPr>
        <w:t>balanced</w:t>
      </w:r>
      <w:proofErr w:type="gramEnd"/>
      <w:r w:rsidRPr="00377A51">
        <w:rPr>
          <w:rFonts w:ascii="Arial" w:hAnsi="Arial" w:cs="Arial"/>
          <w:color w:val="000000"/>
          <w:sz w:val="22"/>
          <w:szCs w:val="22"/>
        </w:rPr>
        <w:t xml:space="preserve"> and understandable and provides the information necessary for shareholders to assess the group’s position and performance, business model and strategy.</w:t>
      </w:r>
    </w:p>
    <w:p w14:paraId="1E51BC90" w14:textId="77777777" w:rsidR="003A72D9" w:rsidRDefault="003A72D9" w:rsidP="003A72D9">
      <w:pPr>
        <w:pStyle w:val="NormalWeb"/>
        <w:shd w:val="clear" w:color="auto" w:fill="FFFFFF"/>
        <w:spacing w:before="0" w:beforeAutospacing="0" w:after="375" w:afterAutospacing="0"/>
        <w:rPr>
          <w:rFonts w:ascii="Arial" w:hAnsi="Arial" w:cs="Arial"/>
          <w:color w:val="000000"/>
          <w:sz w:val="22"/>
          <w:szCs w:val="22"/>
        </w:rPr>
      </w:pPr>
      <w:r w:rsidRPr="00377A51">
        <w:rPr>
          <w:rFonts w:ascii="Arial" w:hAnsi="Arial" w:cs="Arial"/>
          <w:color w:val="000000"/>
          <w:sz w:val="22"/>
          <w:szCs w:val="22"/>
        </w:rPr>
        <w:t xml:space="preserve">The </w:t>
      </w:r>
      <w:r w:rsidR="00082912">
        <w:rPr>
          <w:rFonts w:ascii="Arial" w:hAnsi="Arial" w:cs="Arial"/>
          <w:color w:val="000000"/>
          <w:sz w:val="22"/>
          <w:szCs w:val="22"/>
        </w:rPr>
        <w:t>following paragraphs set out OMIP</w:t>
      </w:r>
      <w:r w:rsidRPr="00377A51">
        <w:rPr>
          <w:rFonts w:ascii="Arial" w:hAnsi="Arial" w:cs="Arial"/>
          <w:color w:val="000000"/>
          <w:sz w:val="22"/>
          <w:szCs w:val="22"/>
        </w:rPr>
        <w:t>’s compliance with the ten principles of the QCA Code. </w:t>
      </w:r>
    </w:p>
    <w:tbl>
      <w:tblPr>
        <w:tblStyle w:val="TableGrid"/>
        <w:tblW w:w="0" w:type="auto"/>
        <w:tblLook w:val="04A0" w:firstRow="1" w:lastRow="0" w:firstColumn="1" w:lastColumn="0" w:noHBand="0" w:noVBand="1"/>
      </w:tblPr>
      <w:tblGrid>
        <w:gridCol w:w="3487"/>
        <w:gridCol w:w="2745"/>
        <w:gridCol w:w="5387"/>
        <w:gridCol w:w="2329"/>
      </w:tblGrid>
      <w:tr w:rsidR="00C66A69" w:rsidRPr="00BD6A6D" w14:paraId="64F909A7" w14:textId="77777777" w:rsidTr="00111AFA">
        <w:tc>
          <w:tcPr>
            <w:tcW w:w="3487" w:type="dxa"/>
          </w:tcPr>
          <w:p w14:paraId="7368DD5B" w14:textId="75D909A6" w:rsidR="00C66A69" w:rsidRPr="00BD6A6D" w:rsidRDefault="00C66A69" w:rsidP="00C66A69">
            <w:pPr>
              <w:pStyle w:val="NormalWeb"/>
              <w:spacing w:before="0" w:beforeAutospacing="0" w:after="0" w:afterAutospacing="0"/>
              <w:rPr>
                <w:rFonts w:ascii="Arial" w:hAnsi="Arial" w:cs="Arial"/>
                <w:color w:val="000000"/>
                <w:sz w:val="22"/>
                <w:szCs w:val="22"/>
              </w:rPr>
            </w:pPr>
            <w:r w:rsidRPr="00BD6A6D">
              <w:rPr>
                <w:rFonts w:ascii="Arial" w:hAnsi="Arial" w:cs="Arial"/>
                <w:color w:val="000000"/>
                <w:sz w:val="22"/>
                <w:szCs w:val="22"/>
              </w:rPr>
              <w:t>QCA Principle</w:t>
            </w:r>
          </w:p>
        </w:tc>
        <w:tc>
          <w:tcPr>
            <w:tcW w:w="2745" w:type="dxa"/>
          </w:tcPr>
          <w:p w14:paraId="1900DF14" w14:textId="225415C6" w:rsidR="00C66A69" w:rsidRPr="00BD6A6D" w:rsidRDefault="00C66A69" w:rsidP="00C66A69">
            <w:pPr>
              <w:pStyle w:val="NormalWeb"/>
              <w:spacing w:before="0" w:beforeAutospacing="0" w:after="0" w:afterAutospacing="0"/>
              <w:rPr>
                <w:rFonts w:ascii="Arial" w:hAnsi="Arial" w:cs="Arial"/>
                <w:color w:val="000000"/>
                <w:sz w:val="22"/>
                <w:szCs w:val="22"/>
              </w:rPr>
            </w:pPr>
            <w:r w:rsidRPr="00BD6A6D">
              <w:rPr>
                <w:rFonts w:ascii="Arial" w:hAnsi="Arial" w:cs="Arial"/>
                <w:color w:val="000000"/>
                <w:sz w:val="22"/>
                <w:szCs w:val="22"/>
              </w:rPr>
              <w:t>Application</w:t>
            </w:r>
          </w:p>
        </w:tc>
        <w:tc>
          <w:tcPr>
            <w:tcW w:w="5387" w:type="dxa"/>
          </w:tcPr>
          <w:p w14:paraId="517AC5C6" w14:textId="36B9E09F" w:rsidR="00C66A69" w:rsidRPr="00BD6A6D" w:rsidRDefault="00C66A69" w:rsidP="00C66A69">
            <w:pPr>
              <w:pStyle w:val="NormalWeb"/>
              <w:spacing w:before="0" w:beforeAutospacing="0" w:after="0" w:afterAutospacing="0"/>
              <w:rPr>
                <w:rFonts w:ascii="Arial" w:hAnsi="Arial" w:cs="Arial"/>
                <w:color w:val="000000"/>
                <w:sz w:val="22"/>
                <w:szCs w:val="22"/>
              </w:rPr>
            </w:pPr>
            <w:r w:rsidRPr="00BD6A6D">
              <w:rPr>
                <w:rFonts w:ascii="Arial" w:hAnsi="Arial" w:cs="Arial"/>
                <w:color w:val="000000"/>
                <w:sz w:val="22"/>
                <w:szCs w:val="22"/>
              </w:rPr>
              <w:t>How Company complies</w:t>
            </w:r>
          </w:p>
        </w:tc>
        <w:tc>
          <w:tcPr>
            <w:tcW w:w="2329" w:type="dxa"/>
          </w:tcPr>
          <w:p w14:paraId="6E023004" w14:textId="13EAFB52" w:rsidR="00C66A69" w:rsidRPr="00BD6A6D" w:rsidRDefault="00C66A69" w:rsidP="00C66A69">
            <w:pPr>
              <w:pStyle w:val="NormalWeb"/>
              <w:spacing w:before="0" w:beforeAutospacing="0" w:after="0" w:afterAutospacing="0"/>
              <w:rPr>
                <w:rFonts w:ascii="Arial" w:hAnsi="Arial" w:cs="Arial"/>
                <w:color w:val="000000"/>
                <w:sz w:val="22"/>
                <w:szCs w:val="22"/>
              </w:rPr>
            </w:pPr>
            <w:r w:rsidRPr="00BD6A6D">
              <w:rPr>
                <w:rFonts w:ascii="Arial" w:hAnsi="Arial" w:cs="Arial"/>
                <w:color w:val="000000"/>
                <w:sz w:val="22"/>
                <w:szCs w:val="22"/>
              </w:rPr>
              <w:t>Departure and Reason</w:t>
            </w:r>
          </w:p>
        </w:tc>
      </w:tr>
      <w:tr w:rsidR="00C66A69" w:rsidRPr="00BD6A6D" w14:paraId="5D9684F2" w14:textId="77777777" w:rsidTr="00111AFA">
        <w:tc>
          <w:tcPr>
            <w:tcW w:w="3487" w:type="dxa"/>
          </w:tcPr>
          <w:p w14:paraId="4328DF67" w14:textId="7F71B3D5" w:rsidR="00C66A69" w:rsidRPr="00BD6A6D" w:rsidRDefault="00C66A69" w:rsidP="00111AFA">
            <w:pPr>
              <w:pStyle w:val="NormalWeb"/>
              <w:numPr>
                <w:ilvl w:val="0"/>
                <w:numId w:val="6"/>
              </w:numPr>
              <w:spacing w:before="0" w:beforeAutospacing="0" w:after="0" w:afterAutospacing="0"/>
              <w:ind w:left="313" w:hanging="284"/>
              <w:rPr>
                <w:rFonts w:ascii="Arial" w:hAnsi="Arial" w:cs="Arial"/>
                <w:color w:val="000000"/>
                <w:sz w:val="22"/>
                <w:szCs w:val="22"/>
              </w:rPr>
            </w:pPr>
            <w:r w:rsidRPr="00BD6A6D">
              <w:rPr>
                <w:rStyle w:val="Strong"/>
                <w:rFonts w:ascii="Arial" w:hAnsi="Arial" w:cs="Arial"/>
                <w:b w:val="0"/>
                <w:sz w:val="22"/>
                <w:szCs w:val="22"/>
              </w:rPr>
              <w:t>Establish a strategy and business model which promote long-term value for shareholders</w:t>
            </w:r>
          </w:p>
        </w:tc>
        <w:tc>
          <w:tcPr>
            <w:tcW w:w="2745" w:type="dxa"/>
          </w:tcPr>
          <w:p w14:paraId="120F569A" w14:textId="65467BB8" w:rsidR="00C66A69" w:rsidRPr="00BD6A6D" w:rsidRDefault="00C66A69" w:rsidP="00C66A69">
            <w:pPr>
              <w:pStyle w:val="NormalWeb"/>
              <w:spacing w:before="0" w:beforeAutospacing="0" w:after="0" w:afterAutospacing="0"/>
              <w:rPr>
                <w:rFonts w:ascii="Arial" w:hAnsi="Arial" w:cs="Arial"/>
                <w:color w:val="000000"/>
                <w:sz w:val="22"/>
                <w:szCs w:val="22"/>
              </w:rPr>
            </w:pPr>
            <w:r w:rsidRPr="00BD6A6D">
              <w:rPr>
                <w:rFonts w:ascii="Arial" w:hAnsi="Arial" w:cs="Arial"/>
                <w:sz w:val="22"/>
                <w:szCs w:val="22"/>
              </w:rPr>
              <w:t xml:space="preserve">The board must be able to express a shared view of the company’s purpose, business model and strategy. It should go beyond the simple description of products and corporate structures and set out how the company intends to </w:t>
            </w:r>
            <w:r w:rsidRPr="00BD6A6D">
              <w:rPr>
                <w:rFonts w:ascii="Arial" w:hAnsi="Arial" w:cs="Arial"/>
                <w:sz w:val="22"/>
                <w:szCs w:val="22"/>
              </w:rPr>
              <w:lastRenderedPageBreak/>
              <w:t>deliver shareholder value in the medium to long-term. It should demonstrate that the delivery of long-term growth is underpinned by a clear set of values aimed at protecting the company from unnecessary risk and securing its long-term future.</w:t>
            </w:r>
          </w:p>
        </w:tc>
        <w:tc>
          <w:tcPr>
            <w:tcW w:w="5387" w:type="dxa"/>
          </w:tcPr>
          <w:p w14:paraId="2C3FD3E6" w14:textId="7ED681B1" w:rsidR="00C66A69" w:rsidRPr="00BD6A6D" w:rsidRDefault="00C66A69"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lastRenderedPageBreak/>
              <w:t xml:space="preserve">The Group is a B2B and B2C digital content provider, exploiting intellectual property rights around music and video. The Group specialises in acquiring and repackaging nostalgic music and TV programmes from recordings made over the last 90 years. The Group operates from its offices at Pinewood Studios and delivers digital music and video content via aggregators to over 600 online digital stores such as iTunes, Spotify, </w:t>
            </w:r>
            <w:proofErr w:type="gramStart"/>
            <w:r w:rsidRPr="00BD6A6D">
              <w:rPr>
                <w:rFonts w:ascii="Arial" w:hAnsi="Arial" w:cs="Arial"/>
                <w:sz w:val="22"/>
                <w:szCs w:val="22"/>
              </w:rPr>
              <w:t>Amazon</w:t>
            </w:r>
            <w:proofErr w:type="gramEnd"/>
            <w:r w:rsidRPr="00BD6A6D">
              <w:rPr>
                <w:rFonts w:ascii="Arial" w:hAnsi="Arial" w:cs="Arial"/>
                <w:sz w:val="22"/>
                <w:szCs w:val="22"/>
              </w:rPr>
              <w:t xml:space="preserve"> and YouTube. Consumers download or stream the </w:t>
            </w:r>
            <w:r w:rsidRPr="00BD6A6D">
              <w:rPr>
                <w:rFonts w:ascii="Arial" w:hAnsi="Arial" w:cs="Arial"/>
                <w:sz w:val="22"/>
                <w:szCs w:val="22"/>
              </w:rPr>
              <w:lastRenderedPageBreak/>
              <w:t>content via PCs, smart phones, internet-enabled radios and music players and Smart TVs. The Group was founded in 2005 by Michael Infante, the Group’s Chief Executive Officer, with a strategy to acquire mixed media content and digitise this media to exploit the shift from physical to digital formats.</w:t>
            </w:r>
          </w:p>
          <w:p w14:paraId="1DC1F48D" w14:textId="77777777" w:rsidR="00943630" w:rsidRDefault="00943630" w:rsidP="00111AFA">
            <w:pPr>
              <w:pStyle w:val="NormalWeb"/>
              <w:spacing w:before="0" w:beforeAutospacing="0" w:after="0" w:afterAutospacing="0"/>
              <w:rPr>
                <w:rFonts w:ascii="Arial" w:hAnsi="Arial" w:cs="Arial"/>
                <w:sz w:val="22"/>
                <w:szCs w:val="22"/>
              </w:rPr>
            </w:pPr>
          </w:p>
          <w:p w14:paraId="27B0EFB4" w14:textId="77777777" w:rsidR="00C66A69" w:rsidRPr="00BD6A6D" w:rsidRDefault="00C66A69"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The Group is traded stock on the London Stock Exchange (ticker OMIP).</w:t>
            </w:r>
          </w:p>
          <w:p w14:paraId="2079C793" w14:textId="77777777" w:rsidR="00C66A69" w:rsidRPr="00BD6A6D" w:rsidRDefault="00C66A69" w:rsidP="00111AFA">
            <w:pPr>
              <w:pStyle w:val="NormalWeb"/>
              <w:spacing w:before="0" w:beforeAutospacing="0" w:after="0" w:afterAutospacing="0"/>
              <w:rPr>
                <w:rFonts w:ascii="Arial" w:hAnsi="Arial" w:cs="Arial"/>
                <w:sz w:val="22"/>
                <w:szCs w:val="22"/>
              </w:rPr>
            </w:pPr>
          </w:p>
          <w:p w14:paraId="22F82A2D" w14:textId="77777777" w:rsidR="00943630" w:rsidRPr="00774636" w:rsidRDefault="00943630" w:rsidP="00943630">
            <w:pPr>
              <w:rPr>
                <w:rFonts w:ascii="Arial" w:hAnsi="Arial" w:cs="Arial"/>
              </w:rPr>
            </w:pPr>
            <w:r w:rsidRPr="00774636">
              <w:rPr>
                <w:rFonts w:ascii="Arial" w:hAnsi="Arial" w:cs="Arial"/>
              </w:rPr>
              <w:t>The key challenges we face include: </w:t>
            </w:r>
          </w:p>
          <w:p w14:paraId="765C5C6E" w14:textId="77777777" w:rsidR="00943630" w:rsidRDefault="00943630" w:rsidP="00943630">
            <w:pPr>
              <w:rPr>
                <w:rStyle w:val="Strong"/>
                <w:rFonts w:ascii="Arial" w:hAnsi="Arial" w:cs="Arial"/>
                <w:color w:val="000000"/>
              </w:rPr>
            </w:pPr>
          </w:p>
          <w:p w14:paraId="2576D132" w14:textId="365C638D" w:rsidR="00943630" w:rsidRPr="00994D10" w:rsidRDefault="00943630" w:rsidP="00943630">
            <w:pPr>
              <w:rPr>
                <w:rFonts w:ascii="Arial" w:hAnsi="Arial" w:cs="Arial"/>
              </w:rPr>
            </w:pPr>
            <w:r w:rsidRPr="00994D10">
              <w:rPr>
                <w:rStyle w:val="Strong"/>
                <w:rFonts w:ascii="Arial" w:hAnsi="Arial" w:cs="Arial"/>
                <w:color w:val="000000"/>
              </w:rPr>
              <w:t>Maintaining consistently high levels of quality</w:t>
            </w:r>
            <w:r w:rsidRPr="00994D10">
              <w:rPr>
                <w:rFonts w:ascii="Arial" w:hAnsi="Arial" w:cs="Arial"/>
              </w:rPr>
              <w:t xml:space="preserve"> – </w:t>
            </w:r>
            <w:r w:rsidRPr="00994D10">
              <w:rPr>
                <w:rFonts w:ascii="Arial" w:hAnsi="Arial" w:cs="Arial"/>
                <w:shd w:val="clear" w:color="auto" w:fill="FFFFFF"/>
              </w:rPr>
              <w:t>The digital ingestion and exploitation of music and video has evolved over the last 10 years. New standards and objectives are required on a regular basis and our internal teams are being trained and appraised to meet these exacting standards. Cross ch</w:t>
            </w:r>
            <w:r>
              <w:rPr>
                <w:rFonts w:ascii="Arial" w:hAnsi="Arial" w:cs="Arial"/>
                <w:shd w:val="clear" w:color="auto" w:fill="FFFFFF"/>
              </w:rPr>
              <w:t xml:space="preserve">ecking and regular </w:t>
            </w:r>
            <w:r w:rsidR="00603605">
              <w:rPr>
                <w:rFonts w:ascii="Arial" w:hAnsi="Arial" w:cs="Arial"/>
                <w:shd w:val="clear" w:color="auto" w:fill="FFFFFF"/>
              </w:rPr>
              <w:t>self-assessment</w:t>
            </w:r>
            <w:r w:rsidRPr="00994D10">
              <w:rPr>
                <w:rFonts w:ascii="Arial" w:hAnsi="Arial" w:cs="Arial"/>
                <w:shd w:val="clear" w:color="auto" w:fill="FFFFFF"/>
              </w:rPr>
              <w:t xml:space="preserve"> </w:t>
            </w:r>
            <w:proofErr w:type="gramStart"/>
            <w:r w:rsidRPr="00994D10">
              <w:rPr>
                <w:rFonts w:ascii="Arial" w:hAnsi="Arial" w:cs="Arial"/>
                <w:shd w:val="clear" w:color="auto" w:fill="FFFFFF"/>
              </w:rPr>
              <w:t>forms</w:t>
            </w:r>
            <w:proofErr w:type="gramEnd"/>
            <w:r w:rsidRPr="00994D10">
              <w:rPr>
                <w:rFonts w:ascii="Arial" w:hAnsi="Arial" w:cs="Arial"/>
                <w:shd w:val="clear" w:color="auto" w:fill="FFFFFF"/>
              </w:rPr>
              <w:t xml:space="preserve"> a regular part of our systems to ensure that all data is kept in its most precise form for our customers to either ingest into their own system or for audit purposes.</w:t>
            </w:r>
          </w:p>
          <w:p w14:paraId="08531514" w14:textId="77777777" w:rsidR="00943630" w:rsidRDefault="00943630" w:rsidP="00943630">
            <w:pPr>
              <w:rPr>
                <w:rStyle w:val="Strong"/>
                <w:rFonts w:ascii="Arial" w:hAnsi="Arial" w:cs="Arial"/>
                <w:color w:val="000000"/>
              </w:rPr>
            </w:pPr>
          </w:p>
          <w:p w14:paraId="5A4444A1" w14:textId="1163E7F3" w:rsidR="00943630" w:rsidRDefault="00943630" w:rsidP="00943630">
            <w:pPr>
              <w:rPr>
                <w:rFonts w:ascii="Arial" w:hAnsi="Arial" w:cs="Arial"/>
                <w:shd w:val="clear" w:color="auto" w:fill="FFFFFF"/>
              </w:rPr>
            </w:pPr>
            <w:r w:rsidRPr="00994D10">
              <w:rPr>
                <w:rStyle w:val="Strong"/>
                <w:rFonts w:ascii="Arial" w:hAnsi="Arial" w:cs="Arial"/>
                <w:color w:val="000000"/>
              </w:rPr>
              <w:t>Ensuring security of client assets</w:t>
            </w:r>
            <w:r w:rsidRPr="00994D10">
              <w:rPr>
                <w:rFonts w:ascii="Arial" w:hAnsi="Arial" w:cs="Arial"/>
              </w:rPr>
              <w:t xml:space="preserve"> – </w:t>
            </w:r>
            <w:r w:rsidRPr="00994D10">
              <w:rPr>
                <w:rFonts w:ascii="Arial" w:hAnsi="Arial" w:cs="Arial"/>
                <w:shd w:val="clear" w:color="auto" w:fill="FFFFFF"/>
              </w:rPr>
              <w:t xml:space="preserve">All of our (and that of our customers) music and video data and metadata is secured on the safest of </w:t>
            </w:r>
            <w:proofErr w:type="gramStart"/>
            <w:r w:rsidRPr="00994D10">
              <w:rPr>
                <w:rFonts w:ascii="Arial" w:hAnsi="Arial" w:cs="Arial"/>
                <w:shd w:val="clear" w:color="auto" w:fill="FFFFFF"/>
              </w:rPr>
              <w:t>cloud based</w:t>
            </w:r>
            <w:proofErr w:type="gramEnd"/>
            <w:r w:rsidRPr="00994D10">
              <w:rPr>
                <w:rFonts w:ascii="Arial" w:hAnsi="Arial" w:cs="Arial"/>
                <w:shd w:val="clear" w:color="auto" w:fill="FFFFFF"/>
              </w:rPr>
              <w:t xml:space="preserve"> servers with all the latest safeguards that meet our industry's standards. The </w:t>
            </w:r>
            <w:proofErr w:type="gramStart"/>
            <w:r w:rsidRPr="00994D10">
              <w:rPr>
                <w:rFonts w:ascii="Arial" w:hAnsi="Arial" w:cs="Arial"/>
                <w:shd w:val="clear" w:color="auto" w:fill="FFFFFF"/>
              </w:rPr>
              <w:t>cloud based</w:t>
            </w:r>
            <w:proofErr w:type="gramEnd"/>
            <w:r w:rsidRPr="00994D10">
              <w:rPr>
                <w:rFonts w:ascii="Arial" w:hAnsi="Arial" w:cs="Arial"/>
                <w:shd w:val="clear" w:color="auto" w:fill="FFFFFF"/>
              </w:rPr>
              <w:t xml:space="preserve"> systems hosted by Amazon are regularly tested and are of best available in our opinion for our service and use. Appraisals o</w:t>
            </w:r>
            <w:r>
              <w:rPr>
                <w:rFonts w:ascii="Arial" w:hAnsi="Arial" w:cs="Arial"/>
                <w:shd w:val="clear" w:color="auto" w:fill="FFFFFF"/>
              </w:rPr>
              <w:t>f their security are undertaken</w:t>
            </w:r>
            <w:r w:rsidRPr="00994D10">
              <w:rPr>
                <w:rFonts w:ascii="Arial" w:hAnsi="Arial" w:cs="Arial"/>
                <w:shd w:val="clear" w:color="auto" w:fill="FFFFFF"/>
              </w:rPr>
              <w:t xml:space="preserve"> by our technical departme</w:t>
            </w:r>
            <w:r>
              <w:rPr>
                <w:rFonts w:ascii="Arial" w:hAnsi="Arial" w:cs="Arial"/>
                <w:shd w:val="clear" w:color="auto" w:fill="FFFFFF"/>
              </w:rPr>
              <w:t>nt in conjunction with our key</w:t>
            </w:r>
            <w:r w:rsidRPr="00994D10">
              <w:rPr>
                <w:rFonts w:ascii="Arial" w:hAnsi="Arial" w:cs="Arial"/>
                <w:shd w:val="clear" w:color="auto" w:fill="FFFFFF"/>
              </w:rPr>
              <w:t xml:space="preserve"> </w:t>
            </w:r>
            <w:r w:rsidR="00603605" w:rsidRPr="00994D10">
              <w:rPr>
                <w:rFonts w:ascii="Arial" w:hAnsi="Arial" w:cs="Arial"/>
                <w:shd w:val="clear" w:color="auto" w:fill="FFFFFF"/>
              </w:rPr>
              <w:t>customers’</w:t>
            </w:r>
            <w:r w:rsidRPr="00994D10">
              <w:rPr>
                <w:rFonts w:ascii="Arial" w:hAnsi="Arial" w:cs="Arial"/>
                <w:shd w:val="clear" w:color="auto" w:fill="FFFFFF"/>
              </w:rPr>
              <w:t xml:space="preserve"> approval. </w:t>
            </w:r>
          </w:p>
          <w:p w14:paraId="20F23E77" w14:textId="77777777" w:rsidR="00943630" w:rsidRPr="00994D10" w:rsidRDefault="00943630" w:rsidP="00943630">
            <w:pPr>
              <w:rPr>
                <w:rFonts w:ascii="Arial" w:hAnsi="Arial" w:cs="Arial"/>
              </w:rPr>
            </w:pPr>
          </w:p>
          <w:p w14:paraId="0809A9AF" w14:textId="6AD0EEAA" w:rsidR="00943630" w:rsidRPr="00994D10" w:rsidRDefault="00943630" w:rsidP="00943630">
            <w:pPr>
              <w:rPr>
                <w:rFonts w:ascii="Arial" w:eastAsia="Times New Roman" w:hAnsi="Arial" w:cs="Arial"/>
                <w:shd w:val="clear" w:color="auto" w:fill="FFFFFF"/>
                <w:lang w:eastAsia="en-GB"/>
              </w:rPr>
            </w:pPr>
            <w:r w:rsidRPr="00994D10">
              <w:rPr>
                <w:rStyle w:val="Strong"/>
                <w:rFonts w:ascii="Arial" w:hAnsi="Arial" w:cs="Arial"/>
                <w:color w:val="000000"/>
              </w:rPr>
              <w:lastRenderedPageBreak/>
              <w:t>Delivering continuous availability</w:t>
            </w:r>
            <w:r w:rsidRPr="00994D10">
              <w:rPr>
                <w:rFonts w:ascii="Arial" w:hAnsi="Arial" w:cs="Arial"/>
                <w:color w:val="000000"/>
              </w:rPr>
              <w:t xml:space="preserve"> – </w:t>
            </w:r>
            <w:r w:rsidRPr="00994D10">
              <w:rPr>
                <w:rFonts w:ascii="Arial" w:eastAsia="Times New Roman" w:hAnsi="Arial" w:cs="Arial"/>
                <w:lang w:eastAsia="en-GB"/>
              </w:rPr>
              <w:t>All of the group's </w:t>
            </w:r>
            <w:r w:rsidRPr="00994D10">
              <w:rPr>
                <w:rFonts w:ascii="Arial" w:eastAsia="Times New Roman" w:hAnsi="Arial" w:cs="Arial"/>
                <w:shd w:val="clear" w:color="auto" w:fill="FFFFFF"/>
                <w:lang w:eastAsia="en-GB"/>
              </w:rPr>
              <w:t>data and day to day function</w:t>
            </w:r>
            <w:r>
              <w:rPr>
                <w:rFonts w:ascii="Arial" w:eastAsia="Times New Roman" w:hAnsi="Arial" w:cs="Arial"/>
                <w:shd w:val="clear" w:color="auto" w:fill="FFFFFF"/>
                <w:lang w:eastAsia="en-GB"/>
              </w:rPr>
              <w:t>ality is backed up across multi-</w:t>
            </w:r>
            <w:r w:rsidRPr="00994D10">
              <w:rPr>
                <w:rFonts w:ascii="Arial" w:eastAsia="Times New Roman" w:hAnsi="Arial" w:cs="Arial"/>
                <w:shd w:val="clear" w:color="auto" w:fill="FFFFFF"/>
                <w:lang w:eastAsia="en-GB"/>
              </w:rPr>
              <w:t xml:space="preserve">platform, cross territorial servers that </w:t>
            </w:r>
            <w:r>
              <w:rPr>
                <w:rFonts w:ascii="Arial" w:eastAsia="Times New Roman" w:hAnsi="Arial" w:cs="Arial"/>
                <w:shd w:val="clear" w:color="auto" w:fill="FFFFFF"/>
                <w:lang w:eastAsia="en-GB"/>
              </w:rPr>
              <w:t>allow for catastrophic failures in localized systems. The G</w:t>
            </w:r>
            <w:r w:rsidRPr="00994D10">
              <w:rPr>
                <w:rFonts w:ascii="Arial" w:eastAsia="Times New Roman" w:hAnsi="Arial" w:cs="Arial"/>
                <w:shd w:val="clear" w:color="auto" w:fill="FFFFFF"/>
                <w:lang w:eastAsia="en-GB"/>
              </w:rPr>
              <w:t>roup</w:t>
            </w:r>
            <w:r w:rsidR="00603605">
              <w:rPr>
                <w:rFonts w:ascii="Arial" w:eastAsia="Times New Roman" w:hAnsi="Arial" w:cs="Arial"/>
                <w:shd w:val="clear" w:color="auto" w:fill="FFFFFF"/>
                <w:lang w:eastAsia="en-GB"/>
              </w:rPr>
              <w:t>’</w:t>
            </w:r>
            <w:r w:rsidRPr="00994D10">
              <w:rPr>
                <w:rFonts w:ascii="Arial" w:eastAsia="Times New Roman" w:hAnsi="Arial" w:cs="Arial"/>
                <w:shd w:val="clear" w:color="auto" w:fill="FFFFFF"/>
                <w:lang w:eastAsia="en-GB"/>
              </w:rPr>
              <w:t>s disaster recovery program is apprai</w:t>
            </w:r>
            <w:r>
              <w:rPr>
                <w:rFonts w:ascii="Arial" w:eastAsia="Times New Roman" w:hAnsi="Arial" w:cs="Arial"/>
                <w:shd w:val="clear" w:color="auto" w:fill="FFFFFF"/>
                <w:lang w:eastAsia="en-GB"/>
              </w:rPr>
              <w:t>sed annually together with the G</w:t>
            </w:r>
            <w:r w:rsidRPr="00994D10">
              <w:rPr>
                <w:rFonts w:ascii="Arial" w:eastAsia="Times New Roman" w:hAnsi="Arial" w:cs="Arial"/>
                <w:shd w:val="clear" w:color="auto" w:fill="FFFFFF"/>
                <w:lang w:eastAsia="en-GB"/>
              </w:rPr>
              <w:t>roup</w:t>
            </w:r>
            <w:r w:rsidR="00603605">
              <w:rPr>
                <w:rFonts w:ascii="Arial" w:eastAsia="Times New Roman" w:hAnsi="Arial" w:cs="Arial"/>
                <w:shd w:val="clear" w:color="auto" w:fill="FFFFFF"/>
                <w:lang w:eastAsia="en-GB"/>
              </w:rPr>
              <w:t>’</w:t>
            </w:r>
            <w:r w:rsidRPr="00994D10">
              <w:rPr>
                <w:rFonts w:ascii="Arial" w:eastAsia="Times New Roman" w:hAnsi="Arial" w:cs="Arial"/>
                <w:shd w:val="clear" w:color="auto" w:fill="FFFFFF"/>
                <w:lang w:eastAsia="en-GB"/>
              </w:rPr>
              <w:t>s insurance policies to ensure continu</w:t>
            </w:r>
            <w:r>
              <w:rPr>
                <w:rFonts w:ascii="Arial" w:eastAsia="Times New Roman" w:hAnsi="Arial" w:cs="Arial"/>
                <w:shd w:val="clear" w:color="auto" w:fill="FFFFFF"/>
                <w:lang w:eastAsia="en-GB"/>
              </w:rPr>
              <w:t>ation of service. </w:t>
            </w:r>
          </w:p>
          <w:p w14:paraId="614FD6BE" w14:textId="77777777" w:rsidR="00943630" w:rsidRDefault="00943630" w:rsidP="00943630">
            <w:pPr>
              <w:rPr>
                <w:rStyle w:val="Strong"/>
                <w:rFonts w:ascii="Arial" w:hAnsi="Arial" w:cs="Arial"/>
                <w:color w:val="000000"/>
              </w:rPr>
            </w:pPr>
          </w:p>
          <w:p w14:paraId="2DA156F5" w14:textId="5FAB049A" w:rsidR="002E547F" w:rsidRDefault="00943630" w:rsidP="009B33D4">
            <w:pPr>
              <w:rPr>
                <w:rFonts w:ascii="Arial" w:eastAsia="Times New Roman" w:hAnsi="Arial" w:cs="Arial"/>
                <w:shd w:val="clear" w:color="auto" w:fill="FFFFFF"/>
                <w:lang w:eastAsia="en-GB"/>
              </w:rPr>
            </w:pPr>
            <w:r w:rsidRPr="00994D10">
              <w:rPr>
                <w:rStyle w:val="Strong"/>
                <w:rFonts w:ascii="Arial" w:hAnsi="Arial" w:cs="Arial"/>
                <w:color w:val="000000"/>
              </w:rPr>
              <w:t>Recruiting and retaining suitable staff</w:t>
            </w:r>
            <w:r>
              <w:rPr>
                <w:rFonts w:ascii="Arial" w:hAnsi="Arial" w:cs="Arial"/>
                <w:color w:val="000000"/>
              </w:rPr>
              <w:t> – the G</w:t>
            </w:r>
            <w:r w:rsidRPr="00994D10">
              <w:rPr>
                <w:rFonts w:ascii="Arial" w:hAnsi="Arial" w:cs="Arial"/>
                <w:color w:val="000000"/>
              </w:rPr>
              <w:t>roup’s ability to execute its strategy is dependent on the skills and abilities of its staff. We undertake ongoing initiatives to foster good staff engagement and ensure that remuneration packages are competitive in the market.</w:t>
            </w:r>
            <w:r>
              <w:rPr>
                <w:rFonts w:ascii="Arial" w:hAnsi="Arial" w:cs="Arial"/>
              </w:rPr>
              <w:t xml:space="preserve"> </w:t>
            </w:r>
            <w:r w:rsidRPr="00994D10">
              <w:rPr>
                <w:rFonts w:ascii="Arial" w:eastAsia="Times New Roman" w:hAnsi="Arial" w:cs="Arial"/>
                <w:lang w:eastAsia="en-GB"/>
              </w:rPr>
              <w:t>The </w:t>
            </w:r>
            <w:r>
              <w:rPr>
                <w:rFonts w:ascii="Arial" w:eastAsia="Times New Roman" w:hAnsi="Arial" w:cs="Arial"/>
                <w:lang w:eastAsia="en-GB"/>
              </w:rPr>
              <w:t>G</w:t>
            </w:r>
            <w:r w:rsidRPr="00994D10">
              <w:rPr>
                <w:rFonts w:ascii="Arial" w:eastAsia="Times New Roman" w:hAnsi="Arial" w:cs="Arial"/>
                <w:shd w:val="clear" w:color="auto" w:fill="FFFFFF"/>
                <w:lang w:eastAsia="en-GB"/>
              </w:rPr>
              <w:t xml:space="preserve">roup has a small team of professional individuals </w:t>
            </w:r>
            <w:r>
              <w:rPr>
                <w:rFonts w:ascii="Arial" w:eastAsia="Times New Roman" w:hAnsi="Arial" w:cs="Arial"/>
                <w:shd w:val="clear" w:color="auto" w:fill="FFFFFF"/>
                <w:lang w:eastAsia="en-GB"/>
              </w:rPr>
              <w:t>trained for the Groups requirements</w:t>
            </w:r>
            <w:r w:rsidRPr="00994D10">
              <w:rPr>
                <w:rFonts w:ascii="Arial" w:eastAsia="Times New Roman" w:hAnsi="Arial" w:cs="Arial"/>
                <w:shd w:val="clear" w:color="auto" w:fill="FFFFFF"/>
                <w:lang w:eastAsia="en-GB"/>
              </w:rPr>
              <w:t xml:space="preserve"> in sales, </w:t>
            </w:r>
            <w:proofErr w:type="gramStart"/>
            <w:r w:rsidRPr="00994D10">
              <w:rPr>
                <w:rFonts w:ascii="Arial" w:eastAsia="Times New Roman" w:hAnsi="Arial" w:cs="Arial"/>
                <w:shd w:val="clear" w:color="auto" w:fill="FFFFFF"/>
                <w:lang w:eastAsia="en-GB"/>
              </w:rPr>
              <w:t>technology</w:t>
            </w:r>
            <w:proofErr w:type="gramEnd"/>
            <w:r w:rsidRPr="00994D10">
              <w:rPr>
                <w:rFonts w:ascii="Arial" w:eastAsia="Times New Roman" w:hAnsi="Arial" w:cs="Arial"/>
                <w:shd w:val="clear" w:color="auto" w:fill="FFFFFF"/>
                <w:lang w:eastAsia="en-GB"/>
              </w:rPr>
              <w:t xml:space="preserve"> and administration. New staff are sought via trusted agencies or are promoted through the ranks. We believe in recognising the skill</w:t>
            </w:r>
            <w:r w:rsidR="00603605">
              <w:rPr>
                <w:rFonts w:ascii="Arial" w:eastAsia="Times New Roman" w:hAnsi="Arial" w:cs="Arial"/>
                <w:shd w:val="clear" w:color="auto" w:fill="FFFFFF"/>
                <w:lang w:eastAsia="en-GB"/>
              </w:rPr>
              <w:t xml:space="preserve"> s</w:t>
            </w:r>
            <w:r w:rsidRPr="00994D10">
              <w:rPr>
                <w:rFonts w:ascii="Arial" w:eastAsia="Times New Roman" w:hAnsi="Arial" w:cs="Arial"/>
                <w:shd w:val="clear" w:color="auto" w:fill="FFFFFF"/>
                <w:lang w:eastAsia="en-GB"/>
              </w:rPr>
              <w:t xml:space="preserve">ets of </w:t>
            </w:r>
            <w:proofErr w:type="gramStart"/>
            <w:r w:rsidRPr="00994D10">
              <w:rPr>
                <w:rFonts w:ascii="Arial" w:eastAsia="Times New Roman" w:hAnsi="Arial" w:cs="Arial"/>
                <w:shd w:val="clear" w:color="auto" w:fill="FFFFFF"/>
                <w:lang w:eastAsia="en-GB"/>
              </w:rPr>
              <w:t>long term</w:t>
            </w:r>
            <w:proofErr w:type="gramEnd"/>
            <w:r w:rsidRPr="00994D10">
              <w:rPr>
                <w:rFonts w:ascii="Arial" w:eastAsia="Times New Roman" w:hAnsi="Arial" w:cs="Arial"/>
                <w:shd w:val="clear" w:color="auto" w:fill="FFFFFF"/>
                <w:lang w:eastAsia="en-GB"/>
              </w:rPr>
              <w:t xml:space="preserve"> staff and reward via a share option scheme as well as competitive salary rates. </w:t>
            </w:r>
          </w:p>
          <w:p w14:paraId="3EDC848D" w14:textId="77777777" w:rsidR="009B33D4" w:rsidRPr="009B33D4" w:rsidRDefault="009B33D4" w:rsidP="009B33D4">
            <w:pPr>
              <w:rPr>
                <w:rFonts w:ascii="Arial" w:eastAsia="Times New Roman" w:hAnsi="Arial" w:cs="Arial"/>
                <w:color w:val="222222"/>
                <w:lang w:eastAsia="en-GB"/>
              </w:rPr>
            </w:pPr>
          </w:p>
          <w:p w14:paraId="7179FFCC" w14:textId="758E3FE8" w:rsidR="00C66A69" w:rsidRPr="00BD6A6D" w:rsidRDefault="00943630" w:rsidP="00943630">
            <w:pPr>
              <w:pStyle w:val="NormalWeb"/>
              <w:shd w:val="clear" w:color="auto" w:fill="FFFFFF"/>
              <w:spacing w:before="0" w:beforeAutospacing="0" w:after="375" w:afterAutospacing="0"/>
              <w:rPr>
                <w:rFonts w:ascii="Arial" w:hAnsi="Arial" w:cs="Arial"/>
                <w:color w:val="000000"/>
                <w:sz w:val="22"/>
                <w:szCs w:val="22"/>
              </w:rPr>
            </w:pPr>
            <w:r w:rsidRPr="00377A51">
              <w:rPr>
                <w:rFonts w:ascii="Arial" w:hAnsi="Arial" w:cs="Arial"/>
                <w:color w:val="000000"/>
                <w:sz w:val="22"/>
                <w:szCs w:val="22"/>
              </w:rPr>
              <w:t>We believe we have the right strategy and service in place to deliver strong growth in sales over the medium to l</w:t>
            </w:r>
            <w:r w:rsidR="004F6EE8">
              <w:rPr>
                <w:rFonts w:ascii="Arial" w:hAnsi="Arial" w:cs="Arial"/>
                <w:color w:val="000000"/>
                <w:sz w:val="22"/>
                <w:szCs w:val="22"/>
              </w:rPr>
              <w:t>ong term. We expect the net revenue</w:t>
            </w:r>
            <w:r w:rsidRPr="00377A51">
              <w:rPr>
                <w:rFonts w:ascii="Arial" w:hAnsi="Arial" w:cs="Arial"/>
                <w:color w:val="000000"/>
                <w:sz w:val="22"/>
                <w:szCs w:val="22"/>
              </w:rPr>
              <w:t xml:space="preserve"> to i</w:t>
            </w:r>
            <w:r>
              <w:rPr>
                <w:rFonts w:ascii="Arial" w:hAnsi="Arial" w:cs="Arial"/>
                <w:color w:val="000000"/>
                <w:sz w:val="22"/>
                <w:szCs w:val="22"/>
              </w:rPr>
              <w:t>mprove in future periods, benefiting from the expected growth in the streaming services</w:t>
            </w:r>
            <w:r w:rsidRPr="00377A51">
              <w:rPr>
                <w:rFonts w:ascii="Arial" w:hAnsi="Arial" w:cs="Arial"/>
                <w:color w:val="000000"/>
                <w:sz w:val="22"/>
                <w:szCs w:val="22"/>
              </w:rPr>
              <w:t xml:space="preserve">, which will result in improving EBITDA margins or provide us with scope for additional </w:t>
            </w:r>
            <w:r w:rsidRPr="006C0272">
              <w:rPr>
                <w:rFonts w:ascii="Arial" w:hAnsi="Arial" w:cs="Arial"/>
                <w:color w:val="000000"/>
                <w:sz w:val="22"/>
                <w:szCs w:val="22"/>
              </w:rPr>
              <w:t>investment in our new technical services. This will enable</w:t>
            </w:r>
            <w:r w:rsidRPr="00377A51">
              <w:rPr>
                <w:rFonts w:ascii="Arial" w:hAnsi="Arial" w:cs="Arial"/>
                <w:color w:val="000000"/>
                <w:sz w:val="22"/>
                <w:szCs w:val="22"/>
              </w:rPr>
              <w:t xml:space="preserve"> us to deliver sustainable shareholder value.</w:t>
            </w:r>
          </w:p>
        </w:tc>
        <w:tc>
          <w:tcPr>
            <w:tcW w:w="2329" w:type="dxa"/>
          </w:tcPr>
          <w:p w14:paraId="70573B9A" w14:textId="41C05E27" w:rsidR="00C66A69" w:rsidRPr="00BD6A6D" w:rsidRDefault="00C66A69" w:rsidP="00C66A69">
            <w:pPr>
              <w:pStyle w:val="NormalWeb"/>
              <w:spacing w:before="0" w:beforeAutospacing="0" w:after="0" w:afterAutospacing="0"/>
              <w:rPr>
                <w:rFonts w:ascii="Arial" w:hAnsi="Arial" w:cs="Arial"/>
                <w:color w:val="000000"/>
                <w:sz w:val="22"/>
                <w:szCs w:val="22"/>
              </w:rPr>
            </w:pPr>
            <w:r w:rsidRPr="00BD6A6D">
              <w:rPr>
                <w:rFonts w:ascii="Arial" w:hAnsi="Arial" w:cs="Arial"/>
                <w:sz w:val="22"/>
                <w:szCs w:val="22"/>
              </w:rPr>
              <w:lastRenderedPageBreak/>
              <w:t>None</w:t>
            </w:r>
          </w:p>
        </w:tc>
      </w:tr>
      <w:tr w:rsidR="00C66A69" w:rsidRPr="00BD6A6D" w14:paraId="6726C998" w14:textId="77777777" w:rsidTr="00111AFA">
        <w:tc>
          <w:tcPr>
            <w:tcW w:w="3487" w:type="dxa"/>
          </w:tcPr>
          <w:p w14:paraId="58E43C4E" w14:textId="51950A58" w:rsidR="00C66A69" w:rsidRPr="00BD6A6D" w:rsidRDefault="00CA0648" w:rsidP="00C66A69">
            <w:pPr>
              <w:pStyle w:val="NormalWeb"/>
              <w:numPr>
                <w:ilvl w:val="0"/>
                <w:numId w:val="6"/>
              </w:numPr>
              <w:spacing w:before="0" w:beforeAutospacing="0" w:after="0" w:afterAutospacing="0"/>
              <w:ind w:left="313" w:hanging="284"/>
              <w:rPr>
                <w:rStyle w:val="Strong"/>
                <w:rFonts w:ascii="Arial" w:hAnsi="Arial" w:cs="Arial"/>
                <w:b w:val="0"/>
                <w:sz w:val="22"/>
                <w:szCs w:val="22"/>
              </w:rPr>
            </w:pPr>
            <w:r w:rsidRPr="00BD6A6D">
              <w:rPr>
                <w:rStyle w:val="Strong"/>
                <w:rFonts w:ascii="Arial" w:hAnsi="Arial" w:cs="Arial"/>
                <w:b w:val="0"/>
                <w:sz w:val="22"/>
                <w:szCs w:val="22"/>
              </w:rPr>
              <w:lastRenderedPageBreak/>
              <w:t>Seek to understand and meet shareholder needs and expectations</w:t>
            </w:r>
          </w:p>
        </w:tc>
        <w:tc>
          <w:tcPr>
            <w:tcW w:w="2745" w:type="dxa"/>
          </w:tcPr>
          <w:p w14:paraId="46EA5EB7" w14:textId="6BE6EC74" w:rsidR="00C66A69" w:rsidRPr="00BD6A6D" w:rsidRDefault="00CA0648"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Directors must develop a good understanding of the needs and </w:t>
            </w:r>
            <w:r w:rsidRPr="00BD6A6D">
              <w:rPr>
                <w:rFonts w:ascii="Arial" w:hAnsi="Arial" w:cs="Arial"/>
                <w:sz w:val="22"/>
                <w:szCs w:val="22"/>
              </w:rPr>
              <w:lastRenderedPageBreak/>
              <w:t>expectations of all elements of the company’s shareholder base. The board must manage shareholders’ expectations and should seek to understand the motivations behind shareholder voting decisions.</w:t>
            </w:r>
          </w:p>
        </w:tc>
        <w:tc>
          <w:tcPr>
            <w:tcW w:w="5387" w:type="dxa"/>
          </w:tcPr>
          <w:p w14:paraId="0D92E6A7" w14:textId="2A3B08AF" w:rsidR="00CA0648" w:rsidRPr="00BD6A6D" w:rsidRDefault="00CA0648"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lastRenderedPageBreak/>
              <w:t xml:space="preserve">Responsibility for investor relations rests with the Chairman, supported by the CEO. </w:t>
            </w:r>
          </w:p>
          <w:p w14:paraId="35C8F57F" w14:textId="77777777" w:rsidR="00CA0648" w:rsidRPr="00BD6A6D" w:rsidRDefault="00CA0648" w:rsidP="00111AFA">
            <w:pPr>
              <w:pStyle w:val="NormalWeb"/>
              <w:spacing w:before="0" w:beforeAutospacing="0" w:after="0" w:afterAutospacing="0"/>
              <w:rPr>
                <w:rFonts w:ascii="Arial" w:hAnsi="Arial" w:cs="Arial"/>
                <w:sz w:val="22"/>
                <w:szCs w:val="22"/>
              </w:rPr>
            </w:pPr>
          </w:p>
          <w:p w14:paraId="109A87BE" w14:textId="77777777" w:rsidR="00CA0648" w:rsidRPr="00BD6A6D" w:rsidRDefault="00CA0648"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lastRenderedPageBreak/>
              <w:t>The Group is committed to communicating openly with its shareholders to ensure that its strategy and performance are clearly understood. We communicate with shareholders through the Annual Report and Accounts, full-year and half-year announcements, trading updates and the annual general meeting (AGM), and we encourage shareholders’ participation in face-to-face meetings.</w:t>
            </w:r>
          </w:p>
          <w:p w14:paraId="6D347FD3" w14:textId="77777777" w:rsidR="00CA0648" w:rsidRPr="00BD6A6D" w:rsidRDefault="00CA0648" w:rsidP="00111AFA">
            <w:pPr>
              <w:pStyle w:val="NormalWeb"/>
              <w:spacing w:before="0" w:beforeAutospacing="0" w:after="0" w:afterAutospacing="0"/>
              <w:rPr>
                <w:rFonts w:ascii="Arial" w:hAnsi="Arial" w:cs="Arial"/>
                <w:sz w:val="22"/>
                <w:szCs w:val="22"/>
              </w:rPr>
            </w:pPr>
          </w:p>
          <w:p w14:paraId="57A758A0" w14:textId="797ECD65" w:rsidR="00CA0648" w:rsidRPr="00BD6A6D" w:rsidRDefault="00CA0648"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A range of corporate information (including all OMIP announcements) is also available to shareholders, </w:t>
            </w:r>
            <w:proofErr w:type="gramStart"/>
            <w:r w:rsidRPr="00BD6A6D">
              <w:rPr>
                <w:rFonts w:ascii="Arial" w:hAnsi="Arial" w:cs="Arial"/>
                <w:sz w:val="22"/>
                <w:szCs w:val="22"/>
              </w:rPr>
              <w:t>investors</w:t>
            </w:r>
            <w:proofErr w:type="gramEnd"/>
            <w:r w:rsidRPr="00BD6A6D">
              <w:rPr>
                <w:rFonts w:ascii="Arial" w:hAnsi="Arial" w:cs="Arial"/>
                <w:sz w:val="22"/>
                <w:szCs w:val="22"/>
              </w:rPr>
              <w:t xml:space="preserve"> and the public on our website.</w:t>
            </w:r>
          </w:p>
          <w:p w14:paraId="1218BC50" w14:textId="77777777" w:rsidR="00CA0648" w:rsidRPr="00BD6A6D" w:rsidRDefault="00CA0648" w:rsidP="00111AFA">
            <w:pPr>
              <w:pStyle w:val="NormalWeb"/>
              <w:spacing w:before="0" w:beforeAutospacing="0" w:after="0" w:afterAutospacing="0"/>
              <w:rPr>
                <w:rFonts w:ascii="Arial" w:hAnsi="Arial" w:cs="Arial"/>
                <w:sz w:val="22"/>
                <w:szCs w:val="22"/>
              </w:rPr>
            </w:pPr>
          </w:p>
          <w:p w14:paraId="5012C79F" w14:textId="77777777" w:rsidR="00CA0648" w:rsidRPr="00BD6A6D" w:rsidRDefault="00CA0648"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The AGM is the principal forum for dialogue with private shareholders, and we encourage all shareholders to attend and participate.</w:t>
            </w:r>
          </w:p>
          <w:p w14:paraId="1DCB1DC0" w14:textId="77777777" w:rsidR="00CA0648" w:rsidRPr="00BD6A6D" w:rsidRDefault="00CA0648" w:rsidP="00111AFA">
            <w:pPr>
              <w:pStyle w:val="NormalWeb"/>
              <w:spacing w:before="0" w:beforeAutospacing="0" w:after="0" w:afterAutospacing="0"/>
              <w:rPr>
                <w:rFonts w:ascii="Arial" w:hAnsi="Arial" w:cs="Arial"/>
                <w:sz w:val="22"/>
                <w:szCs w:val="22"/>
              </w:rPr>
            </w:pPr>
          </w:p>
          <w:p w14:paraId="1D8EF647" w14:textId="77777777" w:rsidR="00CA0648" w:rsidRPr="00BD6A6D" w:rsidRDefault="00CA0648"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The Notice of Meeting is sent to shareholders at least 21 days before the meeting. The chairs of the board and all committees, together with all other directors whenever possible, attend the AGM and are available to answer questions raised by shareholders.</w:t>
            </w:r>
          </w:p>
          <w:p w14:paraId="37E540DF" w14:textId="77777777" w:rsidR="00CA0648" w:rsidRPr="00BD6A6D" w:rsidRDefault="00CA0648" w:rsidP="00111AFA">
            <w:pPr>
              <w:pStyle w:val="NormalWeb"/>
              <w:spacing w:before="0" w:beforeAutospacing="0" w:after="0" w:afterAutospacing="0"/>
              <w:rPr>
                <w:rFonts w:ascii="Arial" w:hAnsi="Arial" w:cs="Arial"/>
                <w:sz w:val="22"/>
                <w:szCs w:val="22"/>
              </w:rPr>
            </w:pPr>
          </w:p>
          <w:p w14:paraId="49FFE8A9" w14:textId="144105FA" w:rsidR="00CA0648" w:rsidRPr="00BD6A6D" w:rsidRDefault="00CA0648"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Shareholders vote on each resolution, by way of a poll. For each resolution we announce the number of votes received for, against and withheld and subsequently publish them on our website.</w:t>
            </w:r>
          </w:p>
          <w:p w14:paraId="23050852" w14:textId="77777777" w:rsidR="00CA0648" w:rsidRPr="00BD6A6D" w:rsidRDefault="00CA0648" w:rsidP="00111AFA">
            <w:pPr>
              <w:pStyle w:val="NormalWeb"/>
              <w:spacing w:before="0" w:beforeAutospacing="0" w:after="0" w:afterAutospacing="0"/>
              <w:rPr>
                <w:rFonts w:ascii="Arial" w:hAnsi="Arial" w:cs="Arial"/>
                <w:sz w:val="22"/>
                <w:szCs w:val="22"/>
              </w:rPr>
            </w:pPr>
          </w:p>
          <w:p w14:paraId="7B813598" w14:textId="5FB84B7A" w:rsidR="00CA0648" w:rsidRPr="00BD6A6D" w:rsidRDefault="00CA0648"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The directors actively seek to build a mutual understanding of objectives with institutional shareholders. The Chair</w:t>
            </w:r>
            <w:r w:rsidR="00B64A91">
              <w:rPr>
                <w:rFonts w:ascii="Arial" w:hAnsi="Arial" w:cs="Arial"/>
                <w:sz w:val="22"/>
                <w:szCs w:val="22"/>
              </w:rPr>
              <w:t>man</w:t>
            </w:r>
            <w:r w:rsidRPr="00BD6A6D">
              <w:rPr>
                <w:rFonts w:ascii="Arial" w:hAnsi="Arial" w:cs="Arial"/>
                <w:sz w:val="22"/>
                <w:szCs w:val="22"/>
              </w:rPr>
              <w:t xml:space="preserve"> and CEO make presentations to institutional shareholders and analysts immediately following the release of the full-year and half-year results. We communicate with </w:t>
            </w:r>
            <w:r w:rsidRPr="00BD6A6D">
              <w:rPr>
                <w:rFonts w:ascii="Arial" w:hAnsi="Arial" w:cs="Arial"/>
                <w:sz w:val="22"/>
                <w:szCs w:val="22"/>
              </w:rPr>
              <w:lastRenderedPageBreak/>
              <w:t xml:space="preserve">institutional investors frequently through a combination of formal meetings, </w:t>
            </w:r>
            <w:proofErr w:type="gramStart"/>
            <w:r w:rsidRPr="00BD6A6D">
              <w:rPr>
                <w:rFonts w:ascii="Arial" w:hAnsi="Arial" w:cs="Arial"/>
                <w:sz w:val="22"/>
                <w:szCs w:val="22"/>
              </w:rPr>
              <w:t>roadshows</w:t>
            </w:r>
            <w:proofErr w:type="gramEnd"/>
            <w:r w:rsidRPr="00BD6A6D">
              <w:rPr>
                <w:rFonts w:ascii="Arial" w:hAnsi="Arial" w:cs="Arial"/>
                <w:sz w:val="22"/>
                <w:szCs w:val="22"/>
              </w:rPr>
              <w:t xml:space="preserve"> and informal briefings with management.</w:t>
            </w:r>
          </w:p>
          <w:p w14:paraId="2D2035A8" w14:textId="77777777" w:rsidR="00CA0648" w:rsidRPr="00BD6A6D" w:rsidRDefault="00CA0648" w:rsidP="00111AFA">
            <w:pPr>
              <w:pStyle w:val="NormalWeb"/>
              <w:spacing w:before="0" w:beforeAutospacing="0" w:after="0" w:afterAutospacing="0"/>
              <w:rPr>
                <w:rFonts w:ascii="Arial" w:hAnsi="Arial" w:cs="Arial"/>
                <w:sz w:val="22"/>
                <w:szCs w:val="22"/>
              </w:rPr>
            </w:pPr>
          </w:p>
          <w:p w14:paraId="798D82DE" w14:textId="6A40BCBF" w:rsidR="00CA0648" w:rsidRPr="00BD6A6D" w:rsidRDefault="00CA0648" w:rsidP="00111AFA">
            <w:pPr>
              <w:pStyle w:val="NormalWeb"/>
              <w:spacing w:before="0" w:beforeAutospacing="0" w:after="0" w:afterAutospacing="0"/>
              <w:rPr>
                <w:rFonts w:ascii="Arial" w:hAnsi="Arial" w:cs="Arial"/>
                <w:sz w:val="22"/>
                <w:szCs w:val="22"/>
              </w:rPr>
            </w:pPr>
            <w:proofErr w:type="gramStart"/>
            <w:r w:rsidRPr="00BD6A6D">
              <w:rPr>
                <w:rFonts w:ascii="Arial" w:hAnsi="Arial" w:cs="Arial"/>
                <w:sz w:val="22"/>
                <w:szCs w:val="22"/>
              </w:rPr>
              <w:t>The majority of</w:t>
            </w:r>
            <w:proofErr w:type="gramEnd"/>
            <w:r w:rsidRPr="00BD6A6D">
              <w:rPr>
                <w:rFonts w:ascii="Arial" w:hAnsi="Arial" w:cs="Arial"/>
                <w:sz w:val="22"/>
                <w:szCs w:val="22"/>
              </w:rPr>
              <w:t xml:space="preserve"> meetings with shareholders and potential investors are arranged by the Company’s broker. Following meetings, the broker provides feedback to the board from all fund managers met, from which sentiments, expectations and intentions may be gleaned.</w:t>
            </w:r>
          </w:p>
          <w:p w14:paraId="5095DACE" w14:textId="77777777" w:rsidR="00CA0648" w:rsidRPr="00BD6A6D" w:rsidRDefault="00CA0648" w:rsidP="00111AFA">
            <w:pPr>
              <w:pStyle w:val="NormalWeb"/>
              <w:spacing w:before="0" w:beforeAutospacing="0" w:after="0" w:afterAutospacing="0"/>
              <w:rPr>
                <w:rFonts w:ascii="Arial" w:hAnsi="Arial" w:cs="Arial"/>
                <w:sz w:val="22"/>
                <w:szCs w:val="22"/>
              </w:rPr>
            </w:pPr>
          </w:p>
          <w:p w14:paraId="44E278EE" w14:textId="77777777" w:rsidR="00CA0648" w:rsidRPr="00BD6A6D" w:rsidRDefault="00CA0648"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In addition, we review analysts’ notes to achieve a wide understanding of investors’ views. </w:t>
            </w:r>
          </w:p>
          <w:p w14:paraId="28407F47" w14:textId="77777777" w:rsidR="00C66A69" w:rsidRPr="00BD6A6D" w:rsidRDefault="00C66A69" w:rsidP="00C66A69">
            <w:pPr>
              <w:pStyle w:val="NormalWeb"/>
              <w:spacing w:before="0" w:beforeAutospacing="0" w:after="0" w:afterAutospacing="0"/>
              <w:rPr>
                <w:rFonts w:ascii="Arial" w:hAnsi="Arial" w:cs="Arial"/>
                <w:sz w:val="22"/>
                <w:szCs w:val="22"/>
              </w:rPr>
            </w:pPr>
          </w:p>
        </w:tc>
        <w:tc>
          <w:tcPr>
            <w:tcW w:w="2329" w:type="dxa"/>
          </w:tcPr>
          <w:p w14:paraId="4D5F96BE" w14:textId="1FF7EE80" w:rsidR="00C66A69" w:rsidRPr="00BD6A6D" w:rsidRDefault="00CA0648"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lastRenderedPageBreak/>
              <w:t>None</w:t>
            </w:r>
          </w:p>
        </w:tc>
      </w:tr>
      <w:tr w:rsidR="00C66A69" w:rsidRPr="00BD6A6D" w14:paraId="66C03581" w14:textId="77777777" w:rsidTr="00111AFA">
        <w:tc>
          <w:tcPr>
            <w:tcW w:w="3487" w:type="dxa"/>
          </w:tcPr>
          <w:p w14:paraId="022443D5" w14:textId="423753EA" w:rsidR="00C66A69" w:rsidRPr="00BD6A6D" w:rsidRDefault="00CA0648" w:rsidP="00C66A69">
            <w:pPr>
              <w:pStyle w:val="NormalWeb"/>
              <w:numPr>
                <w:ilvl w:val="0"/>
                <w:numId w:val="6"/>
              </w:numPr>
              <w:spacing w:before="0" w:beforeAutospacing="0" w:after="0" w:afterAutospacing="0"/>
              <w:ind w:left="313" w:hanging="284"/>
              <w:rPr>
                <w:rStyle w:val="Strong"/>
                <w:rFonts w:ascii="Arial" w:hAnsi="Arial" w:cs="Arial"/>
                <w:b w:val="0"/>
                <w:sz w:val="22"/>
                <w:szCs w:val="22"/>
              </w:rPr>
            </w:pPr>
            <w:proofErr w:type="gramStart"/>
            <w:r w:rsidRPr="00BD6A6D">
              <w:rPr>
                <w:rStyle w:val="Strong"/>
                <w:rFonts w:ascii="Arial" w:hAnsi="Arial" w:cs="Arial"/>
                <w:b w:val="0"/>
                <w:sz w:val="22"/>
                <w:szCs w:val="22"/>
              </w:rPr>
              <w:lastRenderedPageBreak/>
              <w:t>Take into account</w:t>
            </w:r>
            <w:proofErr w:type="gramEnd"/>
            <w:r w:rsidRPr="00BD6A6D">
              <w:rPr>
                <w:rStyle w:val="Strong"/>
                <w:rFonts w:ascii="Arial" w:hAnsi="Arial" w:cs="Arial"/>
                <w:b w:val="0"/>
                <w:sz w:val="22"/>
                <w:szCs w:val="22"/>
              </w:rPr>
              <w:t xml:space="preserve"> wider stakeholder and social responsibilities and their implications for long-term success</w:t>
            </w:r>
          </w:p>
        </w:tc>
        <w:tc>
          <w:tcPr>
            <w:tcW w:w="2745" w:type="dxa"/>
          </w:tcPr>
          <w:p w14:paraId="7E62610B" w14:textId="77777777" w:rsidR="00CA0648" w:rsidRPr="00BD6A6D" w:rsidRDefault="00CA0648"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Long-term success relies upon good relations with a range of different stakeholder groups both internal (workforce) and external (suppliers, customers, </w:t>
            </w:r>
            <w:proofErr w:type="gramStart"/>
            <w:r w:rsidRPr="00BD6A6D">
              <w:rPr>
                <w:rFonts w:ascii="Arial" w:hAnsi="Arial" w:cs="Arial"/>
                <w:sz w:val="22"/>
                <w:szCs w:val="22"/>
              </w:rPr>
              <w:t>regulators</w:t>
            </w:r>
            <w:proofErr w:type="gramEnd"/>
            <w:r w:rsidRPr="00BD6A6D">
              <w:rPr>
                <w:rFonts w:ascii="Arial" w:hAnsi="Arial" w:cs="Arial"/>
                <w:sz w:val="22"/>
                <w:szCs w:val="22"/>
              </w:rPr>
              <w:t xml:space="preserve"> and others).</w:t>
            </w:r>
          </w:p>
          <w:p w14:paraId="56D1F9B0" w14:textId="77777777" w:rsidR="00CA0648" w:rsidRPr="00BD6A6D" w:rsidRDefault="00CA0648" w:rsidP="00C66A69">
            <w:pPr>
              <w:pStyle w:val="NormalWeb"/>
              <w:spacing w:before="0" w:beforeAutospacing="0" w:after="0" w:afterAutospacing="0"/>
              <w:rPr>
                <w:rFonts w:ascii="Arial" w:hAnsi="Arial" w:cs="Arial"/>
                <w:sz w:val="22"/>
                <w:szCs w:val="22"/>
              </w:rPr>
            </w:pPr>
          </w:p>
          <w:p w14:paraId="5064C148" w14:textId="77777777" w:rsidR="00CA0648" w:rsidRPr="00BD6A6D" w:rsidRDefault="00CA0648"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The board needs to identify the company’s stakeholders and understand their needs, </w:t>
            </w:r>
            <w:proofErr w:type="gramStart"/>
            <w:r w:rsidRPr="00BD6A6D">
              <w:rPr>
                <w:rFonts w:ascii="Arial" w:hAnsi="Arial" w:cs="Arial"/>
                <w:sz w:val="22"/>
                <w:szCs w:val="22"/>
              </w:rPr>
              <w:t>interests</w:t>
            </w:r>
            <w:proofErr w:type="gramEnd"/>
            <w:r w:rsidRPr="00BD6A6D">
              <w:rPr>
                <w:rFonts w:ascii="Arial" w:hAnsi="Arial" w:cs="Arial"/>
                <w:sz w:val="22"/>
                <w:szCs w:val="22"/>
              </w:rPr>
              <w:t xml:space="preserve"> and expectations. </w:t>
            </w:r>
          </w:p>
          <w:p w14:paraId="7953DD1C" w14:textId="77777777" w:rsidR="00CA0648" w:rsidRPr="00BD6A6D" w:rsidRDefault="00CA0648" w:rsidP="00C66A69">
            <w:pPr>
              <w:pStyle w:val="NormalWeb"/>
              <w:spacing w:before="0" w:beforeAutospacing="0" w:after="0" w:afterAutospacing="0"/>
              <w:rPr>
                <w:rFonts w:ascii="Arial" w:hAnsi="Arial" w:cs="Arial"/>
                <w:sz w:val="22"/>
                <w:szCs w:val="22"/>
              </w:rPr>
            </w:pPr>
          </w:p>
          <w:p w14:paraId="444AEE96" w14:textId="4457DA05" w:rsidR="00C66A69" w:rsidRPr="00BD6A6D" w:rsidRDefault="00CA0648"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Where matters that relate to the company’s impact on society, the communities within which it operates or the </w:t>
            </w:r>
            <w:r w:rsidRPr="00BD6A6D">
              <w:rPr>
                <w:rFonts w:ascii="Arial" w:hAnsi="Arial" w:cs="Arial"/>
                <w:sz w:val="22"/>
                <w:szCs w:val="22"/>
              </w:rPr>
              <w:lastRenderedPageBreak/>
              <w:t>environment have the potential to affect the company’s ability to deliver shareholder value over the medium to long-term, then those matters must be integrated into the company’s strategy and business model. Feedback is an essential part of all control mechanisms. Systems need to be in place to solicit, consider and act on feedback from all stakeholder groups.</w:t>
            </w:r>
          </w:p>
        </w:tc>
        <w:tc>
          <w:tcPr>
            <w:tcW w:w="5387" w:type="dxa"/>
          </w:tcPr>
          <w:p w14:paraId="6DB9205D" w14:textId="24D78106" w:rsidR="00AB2DD9" w:rsidRPr="00943630" w:rsidRDefault="00AB2DD9" w:rsidP="00111AFA">
            <w:pPr>
              <w:pStyle w:val="NormalWeb"/>
              <w:spacing w:before="0" w:beforeAutospacing="0" w:after="0" w:afterAutospacing="0"/>
              <w:rPr>
                <w:rFonts w:ascii="Arial" w:hAnsi="Arial" w:cs="Arial"/>
                <w:b/>
                <w:sz w:val="22"/>
                <w:szCs w:val="22"/>
              </w:rPr>
            </w:pPr>
            <w:r w:rsidRPr="00943630">
              <w:rPr>
                <w:rFonts w:ascii="Arial" w:hAnsi="Arial" w:cs="Arial"/>
                <w:b/>
                <w:sz w:val="22"/>
                <w:szCs w:val="22"/>
              </w:rPr>
              <w:lastRenderedPageBreak/>
              <w:t>Staff</w:t>
            </w:r>
          </w:p>
          <w:p w14:paraId="721B8558" w14:textId="77777777" w:rsidR="00AB2DD9" w:rsidRPr="00BD6A6D" w:rsidRDefault="00AB2DD9" w:rsidP="00111AFA">
            <w:pPr>
              <w:pStyle w:val="NormalWeb"/>
              <w:spacing w:before="0" w:beforeAutospacing="0" w:after="0" w:afterAutospacing="0"/>
              <w:rPr>
                <w:rFonts w:ascii="Arial" w:hAnsi="Arial" w:cs="Arial"/>
                <w:sz w:val="22"/>
                <w:szCs w:val="22"/>
              </w:rPr>
            </w:pPr>
          </w:p>
          <w:p w14:paraId="671B6452" w14:textId="1100FB66" w:rsidR="00CA0648" w:rsidRDefault="00CA0648"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Our ability to fulfil client services and develop and enhance our audio and visual content relies on having talented and motivated staff.</w:t>
            </w:r>
            <w:r w:rsidR="00AB2DD9" w:rsidRPr="00BD6A6D">
              <w:rPr>
                <w:rFonts w:ascii="Arial" w:hAnsi="Arial" w:cs="Arial"/>
                <w:sz w:val="22"/>
                <w:szCs w:val="22"/>
              </w:rPr>
              <w:t xml:space="preserve"> </w:t>
            </w:r>
            <w:r w:rsidRPr="00BD6A6D">
              <w:rPr>
                <w:rFonts w:ascii="Arial" w:hAnsi="Arial" w:cs="Arial"/>
                <w:sz w:val="22"/>
                <w:szCs w:val="22"/>
              </w:rPr>
              <w:t>Good two-way communication with staff is a key requirement for high levels of engagement, fostering a culture of innovation.</w:t>
            </w:r>
            <w:r w:rsidR="00AB2DD9" w:rsidRPr="00BD6A6D">
              <w:rPr>
                <w:rFonts w:ascii="Arial" w:hAnsi="Arial" w:cs="Arial"/>
                <w:sz w:val="22"/>
                <w:szCs w:val="22"/>
              </w:rPr>
              <w:t xml:space="preserve"> </w:t>
            </w:r>
            <w:r w:rsidRPr="00BD6A6D">
              <w:rPr>
                <w:rFonts w:ascii="Arial" w:hAnsi="Arial" w:cs="Arial"/>
                <w:sz w:val="22"/>
                <w:szCs w:val="22"/>
              </w:rPr>
              <w:t>Six monthly updates with the invitation to staff to ask questions of management that are answered in the meetings.</w:t>
            </w:r>
          </w:p>
          <w:p w14:paraId="3BFB54B3" w14:textId="77777777" w:rsidR="0095368B" w:rsidRPr="00BD6A6D" w:rsidRDefault="0095368B" w:rsidP="00111AFA">
            <w:pPr>
              <w:pStyle w:val="NormalWeb"/>
              <w:spacing w:before="0" w:beforeAutospacing="0" w:after="0" w:afterAutospacing="0"/>
              <w:rPr>
                <w:rFonts w:ascii="Arial" w:hAnsi="Arial" w:cs="Arial"/>
                <w:sz w:val="22"/>
                <w:szCs w:val="22"/>
              </w:rPr>
            </w:pPr>
          </w:p>
          <w:p w14:paraId="519D5A07" w14:textId="20E48E1C" w:rsidR="00CA0648" w:rsidRPr="00BD6A6D" w:rsidRDefault="00CA0648" w:rsidP="00CA0648">
            <w:pPr>
              <w:pStyle w:val="NormalWeb"/>
              <w:spacing w:before="0" w:beforeAutospacing="0" w:after="0" w:afterAutospacing="0"/>
              <w:rPr>
                <w:rFonts w:ascii="Arial" w:hAnsi="Arial" w:cs="Arial"/>
                <w:sz w:val="22"/>
                <w:szCs w:val="22"/>
              </w:rPr>
            </w:pPr>
            <w:r w:rsidRPr="00BD6A6D">
              <w:rPr>
                <w:rFonts w:ascii="Arial" w:hAnsi="Arial" w:cs="Arial"/>
                <w:sz w:val="22"/>
                <w:szCs w:val="22"/>
              </w:rPr>
              <w:t>All staff are encouraged to contribute to the intra-net (Podio) which provides industry and company insights as well as technical updates.</w:t>
            </w:r>
          </w:p>
          <w:p w14:paraId="317EB0CC" w14:textId="77777777" w:rsidR="00AB2DD9" w:rsidRPr="00BD6A6D" w:rsidRDefault="00AB2DD9" w:rsidP="00CA0648">
            <w:pPr>
              <w:pStyle w:val="NormalWeb"/>
              <w:spacing w:before="0" w:beforeAutospacing="0" w:after="0" w:afterAutospacing="0"/>
              <w:rPr>
                <w:rFonts w:ascii="Arial" w:hAnsi="Arial" w:cs="Arial"/>
                <w:sz w:val="22"/>
                <w:szCs w:val="22"/>
              </w:rPr>
            </w:pPr>
          </w:p>
          <w:p w14:paraId="6451579A" w14:textId="07F12803" w:rsidR="00AB2DD9" w:rsidRPr="00943630" w:rsidRDefault="00AB2DD9" w:rsidP="00CA0648">
            <w:pPr>
              <w:pStyle w:val="NormalWeb"/>
              <w:spacing w:before="0" w:beforeAutospacing="0" w:after="0" w:afterAutospacing="0"/>
              <w:rPr>
                <w:rFonts w:ascii="Arial" w:hAnsi="Arial" w:cs="Arial"/>
                <w:b/>
                <w:sz w:val="22"/>
                <w:szCs w:val="22"/>
              </w:rPr>
            </w:pPr>
            <w:r w:rsidRPr="00943630">
              <w:rPr>
                <w:rFonts w:ascii="Arial" w:hAnsi="Arial" w:cs="Arial"/>
                <w:b/>
                <w:sz w:val="22"/>
                <w:szCs w:val="22"/>
              </w:rPr>
              <w:t>Clients</w:t>
            </w:r>
          </w:p>
          <w:p w14:paraId="1F9A9274" w14:textId="77777777" w:rsidR="00AB2DD9" w:rsidRPr="00BD6A6D" w:rsidRDefault="00AB2DD9" w:rsidP="00CA0648">
            <w:pPr>
              <w:pStyle w:val="NormalWeb"/>
              <w:spacing w:before="0" w:beforeAutospacing="0" w:after="0" w:afterAutospacing="0"/>
              <w:rPr>
                <w:rFonts w:ascii="Arial" w:hAnsi="Arial" w:cs="Arial"/>
                <w:sz w:val="22"/>
                <w:szCs w:val="22"/>
              </w:rPr>
            </w:pPr>
          </w:p>
          <w:p w14:paraId="3CB08083" w14:textId="1C54EA99" w:rsidR="00AB2DD9" w:rsidRPr="00BD6A6D" w:rsidRDefault="00AB2DD9" w:rsidP="00CA0648">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Our success and competitive advantage are dependent upon fulfilling client requirements, particularly in relation to quality of service, its speed of delivery and security. Understanding current and </w:t>
            </w:r>
            <w:r w:rsidRPr="00BD6A6D">
              <w:rPr>
                <w:rFonts w:ascii="Arial" w:hAnsi="Arial" w:cs="Arial"/>
                <w:sz w:val="22"/>
                <w:szCs w:val="22"/>
              </w:rPr>
              <w:lastRenderedPageBreak/>
              <w:t>emerging requirements of clients enables us to develop new and enhanced services, together with software to support the fulfilment of those services</w:t>
            </w:r>
            <w:r w:rsidR="00CE7531">
              <w:rPr>
                <w:rFonts w:ascii="Arial" w:hAnsi="Arial" w:cs="Arial"/>
                <w:sz w:val="22"/>
                <w:szCs w:val="22"/>
              </w:rPr>
              <w:t>.</w:t>
            </w:r>
          </w:p>
          <w:p w14:paraId="4998B396" w14:textId="77777777" w:rsidR="00AB2DD9" w:rsidRDefault="00AB2DD9" w:rsidP="00CA0648">
            <w:pPr>
              <w:pStyle w:val="NormalWeb"/>
              <w:spacing w:before="0" w:beforeAutospacing="0" w:after="0" w:afterAutospacing="0"/>
              <w:rPr>
                <w:rFonts w:ascii="Arial" w:hAnsi="Arial" w:cs="Arial"/>
                <w:sz w:val="22"/>
                <w:szCs w:val="22"/>
              </w:rPr>
            </w:pPr>
          </w:p>
          <w:p w14:paraId="20295CAD" w14:textId="77777777" w:rsidR="00DC16BE" w:rsidRDefault="00DC16BE" w:rsidP="00CA0648">
            <w:pPr>
              <w:pStyle w:val="NormalWeb"/>
              <w:spacing w:before="0" w:beforeAutospacing="0" w:after="0" w:afterAutospacing="0"/>
              <w:rPr>
                <w:rFonts w:ascii="Arial" w:hAnsi="Arial" w:cs="Arial"/>
                <w:sz w:val="22"/>
                <w:szCs w:val="22"/>
              </w:rPr>
            </w:pPr>
          </w:p>
          <w:p w14:paraId="261AA637" w14:textId="77777777" w:rsidR="00DC16BE" w:rsidRPr="00BD6A6D" w:rsidRDefault="00DC16BE" w:rsidP="00CA0648">
            <w:pPr>
              <w:pStyle w:val="NormalWeb"/>
              <w:spacing w:before="0" w:beforeAutospacing="0" w:after="0" w:afterAutospacing="0"/>
              <w:rPr>
                <w:rFonts w:ascii="Arial" w:hAnsi="Arial" w:cs="Arial"/>
                <w:sz w:val="22"/>
                <w:szCs w:val="22"/>
              </w:rPr>
            </w:pPr>
          </w:p>
          <w:p w14:paraId="022E59B0" w14:textId="77777777" w:rsidR="00AB2DD9" w:rsidRPr="00943630" w:rsidRDefault="00AB2DD9" w:rsidP="00CA0648">
            <w:pPr>
              <w:pStyle w:val="NormalWeb"/>
              <w:spacing w:before="0" w:beforeAutospacing="0" w:after="0" w:afterAutospacing="0"/>
              <w:rPr>
                <w:rFonts w:ascii="Arial" w:hAnsi="Arial" w:cs="Arial"/>
                <w:b/>
                <w:sz w:val="22"/>
                <w:szCs w:val="22"/>
              </w:rPr>
            </w:pPr>
            <w:r w:rsidRPr="00943630">
              <w:rPr>
                <w:rFonts w:ascii="Arial" w:hAnsi="Arial" w:cs="Arial"/>
                <w:b/>
                <w:sz w:val="22"/>
                <w:szCs w:val="22"/>
              </w:rPr>
              <w:t>Shareholders</w:t>
            </w:r>
          </w:p>
          <w:p w14:paraId="427F2F46" w14:textId="77777777" w:rsidR="00AB2DD9" w:rsidRPr="00BD6A6D" w:rsidRDefault="00AB2DD9" w:rsidP="00CA0648">
            <w:pPr>
              <w:pStyle w:val="NormalWeb"/>
              <w:spacing w:before="0" w:beforeAutospacing="0" w:after="0" w:afterAutospacing="0"/>
              <w:rPr>
                <w:rFonts w:ascii="Arial" w:hAnsi="Arial" w:cs="Arial"/>
                <w:sz w:val="22"/>
                <w:szCs w:val="22"/>
              </w:rPr>
            </w:pPr>
          </w:p>
          <w:p w14:paraId="19E5A65F" w14:textId="00B8A48F" w:rsidR="00AB2DD9" w:rsidRPr="00BD6A6D" w:rsidRDefault="00AB2DD9" w:rsidP="00CA0648">
            <w:pPr>
              <w:pStyle w:val="NormalWeb"/>
              <w:spacing w:before="0" w:beforeAutospacing="0" w:after="0" w:afterAutospacing="0"/>
              <w:rPr>
                <w:rFonts w:ascii="Arial" w:hAnsi="Arial" w:cs="Arial"/>
                <w:sz w:val="22"/>
                <w:szCs w:val="22"/>
              </w:rPr>
            </w:pPr>
            <w:r w:rsidRPr="00BD6A6D">
              <w:rPr>
                <w:rFonts w:ascii="Arial" w:hAnsi="Arial" w:cs="Arial"/>
                <w:sz w:val="22"/>
                <w:szCs w:val="22"/>
              </w:rPr>
              <w:t>As a public company we provide transparent, easy-to-understand and balanced information to ensure support and confidence</w:t>
            </w:r>
            <w:r w:rsidR="00CE7531">
              <w:rPr>
                <w:rFonts w:ascii="Arial" w:hAnsi="Arial" w:cs="Arial"/>
                <w:sz w:val="22"/>
                <w:szCs w:val="22"/>
              </w:rPr>
              <w:t>.</w:t>
            </w:r>
          </w:p>
          <w:p w14:paraId="1C93A486" w14:textId="77777777" w:rsidR="00CA0648" w:rsidRPr="00BD6A6D" w:rsidRDefault="00CA0648" w:rsidP="00C66A69">
            <w:pPr>
              <w:pStyle w:val="NormalWeb"/>
              <w:spacing w:before="0" w:beforeAutospacing="0" w:after="0" w:afterAutospacing="0"/>
              <w:rPr>
                <w:rFonts w:ascii="Arial" w:hAnsi="Arial" w:cs="Arial"/>
                <w:sz w:val="22"/>
                <w:szCs w:val="22"/>
              </w:rPr>
            </w:pPr>
          </w:p>
          <w:p w14:paraId="09AFD0C8" w14:textId="582446D0" w:rsidR="00CA0648" w:rsidRPr="00BD6A6D" w:rsidRDefault="00CA0648" w:rsidP="00C66A69">
            <w:pPr>
              <w:pStyle w:val="NormalWeb"/>
              <w:spacing w:before="0" w:beforeAutospacing="0" w:after="0" w:afterAutospacing="0"/>
              <w:rPr>
                <w:rFonts w:ascii="Arial" w:hAnsi="Arial" w:cs="Arial"/>
                <w:sz w:val="22"/>
                <w:szCs w:val="22"/>
              </w:rPr>
            </w:pPr>
          </w:p>
        </w:tc>
        <w:tc>
          <w:tcPr>
            <w:tcW w:w="2329" w:type="dxa"/>
          </w:tcPr>
          <w:p w14:paraId="38E93C6F" w14:textId="6F16F196" w:rsidR="00C66A69" w:rsidRPr="00BD6A6D" w:rsidRDefault="005B40E8"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lastRenderedPageBreak/>
              <w:t>None</w:t>
            </w:r>
          </w:p>
        </w:tc>
      </w:tr>
      <w:tr w:rsidR="00C66A69" w:rsidRPr="00BD6A6D" w14:paraId="28F158E7" w14:textId="77777777" w:rsidTr="00111AFA">
        <w:tc>
          <w:tcPr>
            <w:tcW w:w="3487" w:type="dxa"/>
          </w:tcPr>
          <w:p w14:paraId="7D72882E" w14:textId="720C1459" w:rsidR="00C66A69" w:rsidRPr="00BD6A6D" w:rsidRDefault="00AB2DD9" w:rsidP="00C66A69">
            <w:pPr>
              <w:pStyle w:val="NormalWeb"/>
              <w:numPr>
                <w:ilvl w:val="0"/>
                <w:numId w:val="6"/>
              </w:numPr>
              <w:spacing w:before="0" w:beforeAutospacing="0" w:after="0" w:afterAutospacing="0"/>
              <w:ind w:left="313" w:hanging="284"/>
              <w:rPr>
                <w:rStyle w:val="Strong"/>
                <w:rFonts w:ascii="Arial" w:hAnsi="Arial" w:cs="Arial"/>
                <w:b w:val="0"/>
                <w:sz w:val="22"/>
                <w:szCs w:val="22"/>
              </w:rPr>
            </w:pPr>
            <w:r w:rsidRPr="00BD6A6D">
              <w:rPr>
                <w:rStyle w:val="Strong"/>
                <w:rFonts w:ascii="Arial" w:hAnsi="Arial" w:cs="Arial"/>
                <w:b w:val="0"/>
                <w:sz w:val="22"/>
                <w:szCs w:val="22"/>
              </w:rPr>
              <w:t>Embed effective risk management, considering both opportunities and threats, throughout the organisation</w:t>
            </w:r>
          </w:p>
        </w:tc>
        <w:tc>
          <w:tcPr>
            <w:tcW w:w="2745" w:type="dxa"/>
          </w:tcPr>
          <w:p w14:paraId="2DDF4DF7" w14:textId="429628D3" w:rsidR="00C66A69" w:rsidRPr="00BD6A6D" w:rsidRDefault="00AB2DD9"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The board needs to ensure that the company’s risk management framework identifies and addresses all relevant risks </w:t>
            </w:r>
            <w:proofErr w:type="gramStart"/>
            <w:r w:rsidRPr="00BD6A6D">
              <w:rPr>
                <w:rFonts w:ascii="Arial" w:hAnsi="Arial" w:cs="Arial"/>
                <w:sz w:val="22"/>
                <w:szCs w:val="22"/>
              </w:rPr>
              <w:t>in order to</w:t>
            </w:r>
            <w:proofErr w:type="gramEnd"/>
            <w:r w:rsidRPr="00BD6A6D">
              <w:rPr>
                <w:rFonts w:ascii="Arial" w:hAnsi="Arial" w:cs="Arial"/>
                <w:sz w:val="22"/>
                <w:szCs w:val="22"/>
              </w:rPr>
              <w:t xml:space="preserve"> execute and deliver strategy; companies need to consider their extended business, including the company’s supply chain, from key suppliers to end-customer. Setting strategy includes determining the extent of exposure to the identified risks that the company </w:t>
            </w:r>
            <w:proofErr w:type="gramStart"/>
            <w:r w:rsidRPr="00BD6A6D">
              <w:rPr>
                <w:rFonts w:ascii="Arial" w:hAnsi="Arial" w:cs="Arial"/>
                <w:sz w:val="22"/>
                <w:szCs w:val="22"/>
              </w:rPr>
              <w:t>is able to</w:t>
            </w:r>
            <w:proofErr w:type="gramEnd"/>
            <w:r w:rsidRPr="00BD6A6D">
              <w:rPr>
                <w:rFonts w:ascii="Arial" w:hAnsi="Arial" w:cs="Arial"/>
                <w:sz w:val="22"/>
                <w:szCs w:val="22"/>
              </w:rPr>
              <w:t xml:space="preserve"> bear and willing to </w:t>
            </w:r>
            <w:r w:rsidRPr="00BD6A6D">
              <w:rPr>
                <w:rFonts w:ascii="Arial" w:hAnsi="Arial" w:cs="Arial"/>
                <w:sz w:val="22"/>
                <w:szCs w:val="22"/>
              </w:rPr>
              <w:lastRenderedPageBreak/>
              <w:t>take (risk tolerance and risk appetite).</w:t>
            </w:r>
          </w:p>
        </w:tc>
        <w:tc>
          <w:tcPr>
            <w:tcW w:w="5387" w:type="dxa"/>
          </w:tcPr>
          <w:p w14:paraId="18DE69C5" w14:textId="6429DE97" w:rsidR="00AB2DD9" w:rsidRPr="00BD6A6D" w:rsidRDefault="00AB2DD9"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lastRenderedPageBreak/>
              <w:t xml:space="preserve">Within the scope of the annual audit, specific financial risks are evaluated in detail, including in relation to foreign currency, interest rates, </w:t>
            </w:r>
            <w:proofErr w:type="gramStart"/>
            <w:r w:rsidRPr="00BD6A6D">
              <w:rPr>
                <w:rFonts w:ascii="Arial" w:hAnsi="Arial" w:cs="Arial"/>
                <w:sz w:val="22"/>
                <w:szCs w:val="22"/>
              </w:rPr>
              <w:t>liquidity</w:t>
            </w:r>
            <w:proofErr w:type="gramEnd"/>
            <w:r w:rsidRPr="00BD6A6D">
              <w:rPr>
                <w:rFonts w:ascii="Arial" w:hAnsi="Arial" w:cs="Arial"/>
                <w:sz w:val="22"/>
                <w:szCs w:val="22"/>
              </w:rPr>
              <w:t xml:space="preserve"> and credit.</w:t>
            </w:r>
          </w:p>
          <w:p w14:paraId="694F6B2D" w14:textId="77777777" w:rsidR="00AB2DD9" w:rsidRPr="00BD6A6D" w:rsidRDefault="00AB2DD9" w:rsidP="00111AFA">
            <w:pPr>
              <w:pStyle w:val="NormalWeb"/>
              <w:spacing w:before="0" w:beforeAutospacing="0" w:after="0" w:afterAutospacing="0"/>
              <w:rPr>
                <w:rFonts w:ascii="Arial" w:hAnsi="Arial" w:cs="Arial"/>
                <w:sz w:val="22"/>
                <w:szCs w:val="22"/>
              </w:rPr>
            </w:pPr>
          </w:p>
          <w:p w14:paraId="26CF8354" w14:textId="01EDE92A" w:rsidR="00AB2DD9" w:rsidRPr="00BD6A6D" w:rsidRDefault="00AB2DD9"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The key risks of the Company are set out in the Annual Report &amp; Accounts</w:t>
            </w:r>
          </w:p>
          <w:p w14:paraId="354D3F6B" w14:textId="77777777" w:rsidR="00AB2DD9" w:rsidRPr="00BD6A6D" w:rsidRDefault="00AB2DD9" w:rsidP="00111AFA">
            <w:pPr>
              <w:pStyle w:val="NormalWeb"/>
              <w:spacing w:before="0" w:beforeAutospacing="0" w:after="0" w:afterAutospacing="0"/>
              <w:rPr>
                <w:rFonts w:ascii="Arial" w:hAnsi="Arial" w:cs="Arial"/>
                <w:sz w:val="22"/>
                <w:szCs w:val="22"/>
              </w:rPr>
            </w:pPr>
          </w:p>
          <w:p w14:paraId="278C69BC" w14:textId="77777777" w:rsidR="00AB2DD9" w:rsidRPr="00BD6A6D" w:rsidRDefault="00AB2DD9"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In terms of risk management and the Group’s financial systems, the Audit Committee prepares a report following the completion of each audit as to the quality and robustness of the systems and a copy of this is provided to the board which will consider the report at the board meeting held next following the completion of the report and acts on any recommendations contained in the report.</w:t>
            </w:r>
          </w:p>
          <w:p w14:paraId="1C1A39CE" w14:textId="77777777" w:rsidR="00AB2DD9" w:rsidRPr="00BD6A6D" w:rsidRDefault="00AB2DD9" w:rsidP="00111AFA">
            <w:pPr>
              <w:pStyle w:val="NormalWeb"/>
              <w:spacing w:before="0" w:beforeAutospacing="0" w:after="0" w:afterAutospacing="0"/>
              <w:rPr>
                <w:rFonts w:ascii="Arial" w:hAnsi="Arial" w:cs="Arial"/>
                <w:sz w:val="22"/>
                <w:szCs w:val="22"/>
              </w:rPr>
            </w:pPr>
          </w:p>
          <w:p w14:paraId="50C1097E" w14:textId="77777777" w:rsidR="00AB2DD9" w:rsidRPr="00BD6A6D" w:rsidRDefault="00AB2DD9"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Staff are reminded on a regular basis to report, anonymously or otherwise, any security risks or </w:t>
            </w:r>
            <w:r w:rsidRPr="00BD6A6D">
              <w:rPr>
                <w:rFonts w:ascii="Arial" w:hAnsi="Arial" w:cs="Arial"/>
                <w:sz w:val="22"/>
                <w:szCs w:val="22"/>
              </w:rPr>
              <w:lastRenderedPageBreak/>
              <w:t>threat they perceive in the operations of the business. On receipt of any such notification, a security incident team is assembled to assess and take remedial action as appropriate in the circumstances.</w:t>
            </w:r>
          </w:p>
          <w:p w14:paraId="35286249" w14:textId="77777777" w:rsidR="00AB2DD9" w:rsidRPr="00BD6A6D" w:rsidRDefault="00AB2DD9" w:rsidP="00111AFA">
            <w:pPr>
              <w:pStyle w:val="NormalWeb"/>
              <w:spacing w:before="0" w:beforeAutospacing="0" w:after="0" w:afterAutospacing="0"/>
              <w:rPr>
                <w:rFonts w:ascii="Arial" w:hAnsi="Arial" w:cs="Arial"/>
                <w:sz w:val="22"/>
                <w:szCs w:val="22"/>
              </w:rPr>
            </w:pPr>
          </w:p>
          <w:p w14:paraId="18960975" w14:textId="40C612F2" w:rsidR="00AB2DD9" w:rsidRPr="00BD6A6D" w:rsidRDefault="00AB2DD9"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Staff are reminded on a regular basis that they should seek approval from the CEO if they, or their families, plan to trade in the </w:t>
            </w:r>
            <w:r w:rsidR="007E33A7">
              <w:rPr>
                <w:rFonts w:ascii="Arial" w:hAnsi="Arial" w:cs="Arial"/>
                <w:sz w:val="22"/>
                <w:szCs w:val="22"/>
              </w:rPr>
              <w:t>G</w:t>
            </w:r>
            <w:r w:rsidRPr="00BD6A6D">
              <w:rPr>
                <w:rFonts w:ascii="Arial" w:hAnsi="Arial" w:cs="Arial"/>
                <w:sz w:val="22"/>
                <w:szCs w:val="22"/>
              </w:rPr>
              <w:t>roup’s equities.</w:t>
            </w:r>
          </w:p>
          <w:p w14:paraId="6ABEBCF1" w14:textId="77777777" w:rsidR="00C66A69" w:rsidRPr="00BD6A6D" w:rsidRDefault="00C66A69" w:rsidP="00C66A69">
            <w:pPr>
              <w:pStyle w:val="NormalWeb"/>
              <w:spacing w:before="0" w:beforeAutospacing="0" w:after="0" w:afterAutospacing="0"/>
              <w:rPr>
                <w:rFonts w:ascii="Arial" w:hAnsi="Arial" w:cs="Arial"/>
                <w:sz w:val="22"/>
                <w:szCs w:val="22"/>
              </w:rPr>
            </w:pPr>
          </w:p>
        </w:tc>
        <w:tc>
          <w:tcPr>
            <w:tcW w:w="2329" w:type="dxa"/>
          </w:tcPr>
          <w:p w14:paraId="32635CF1" w14:textId="5E3EF33D" w:rsidR="00C66A69" w:rsidRPr="00BD6A6D" w:rsidRDefault="005B40E8"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lastRenderedPageBreak/>
              <w:t>None</w:t>
            </w:r>
          </w:p>
        </w:tc>
      </w:tr>
      <w:tr w:rsidR="00AB2DD9" w:rsidRPr="00BD6A6D" w14:paraId="395F574F" w14:textId="77777777" w:rsidTr="00AB2DD9">
        <w:tc>
          <w:tcPr>
            <w:tcW w:w="3487" w:type="dxa"/>
          </w:tcPr>
          <w:p w14:paraId="546F4176" w14:textId="211C0A6A" w:rsidR="00AB2DD9" w:rsidRPr="00BD6A6D" w:rsidRDefault="00AB2DD9" w:rsidP="00C66A69">
            <w:pPr>
              <w:pStyle w:val="NormalWeb"/>
              <w:numPr>
                <w:ilvl w:val="0"/>
                <w:numId w:val="6"/>
              </w:numPr>
              <w:spacing w:before="0" w:beforeAutospacing="0" w:after="0" w:afterAutospacing="0"/>
              <w:ind w:left="313" w:hanging="284"/>
              <w:rPr>
                <w:rStyle w:val="Strong"/>
                <w:rFonts w:ascii="Arial" w:hAnsi="Arial" w:cs="Arial"/>
                <w:b w:val="0"/>
                <w:sz w:val="22"/>
                <w:szCs w:val="22"/>
              </w:rPr>
            </w:pPr>
            <w:r w:rsidRPr="00BD6A6D">
              <w:rPr>
                <w:rStyle w:val="Strong"/>
                <w:rFonts w:ascii="Arial" w:hAnsi="Arial" w:cs="Arial"/>
                <w:b w:val="0"/>
                <w:sz w:val="22"/>
                <w:szCs w:val="22"/>
              </w:rPr>
              <w:t>Maintain the board as a well-functioning, balanced team led by the chair</w:t>
            </w:r>
          </w:p>
        </w:tc>
        <w:tc>
          <w:tcPr>
            <w:tcW w:w="2745" w:type="dxa"/>
          </w:tcPr>
          <w:p w14:paraId="4B2F4001" w14:textId="14ABB6EC" w:rsidR="00AB2DD9" w:rsidRPr="00BD6A6D" w:rsidRDefault="00AB2DD9"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The board members have a collective responsibility and legal obligation to promote the interests of the </w:t>
            </w:r>
            <w:proofErr w:type="gramStart"/>
            <w:r w:rsidRPr="00BD6A6D">
              <w:rPr>
                <w:rFonts w:ascii="Arial" w:hAnsi="Arial" w:cs="Arial"/>
                <w:sz w:val="22"/>
                <w:szCs w:val="22"/>
              </w:rPr>
              <w:t>company, and</w:t>
            </w:r>
            <w:proofErr w:type="gramEnd"/>
            <w:r w:rsidRPr="00BD6A6D">
              <w:rPr>
                <w:rFonts w:ascii="Arial" w:hAnsi="Arial" w:cs="Arial"/>
                <w:sz w:val="22"/>
                <w:szCs w:val="22"/>
              </w:rPr>
              <w:t xml:space="preserve"> are collectively responsible for defining corporate governance arrangements. Ultimate responsibility for the quality of, and approach to, corporate governance lies with the chair of the board. The board (and any committees) should be provided with high quality information in a timely manner to facilitate proper assessment of the matters requiring a decision or insight. The board should have an appropriate balance between executive and non-executive directors </w:t>
            </w:r>
            <w:r w:rsidRPr="00BD6A6D">
              <w:rPr>
                <w:rFonts w:ascii="Arial" w:hAnsi="Arial" w:cs="Arial"/>
                <w:sz w:val="22"/>
                <w:szCs w:val="22"/>
              </w:rPr>
              <w:lastRenderedPageBreak/>
              <w:t>and should have at least two independent non-executive directors. Independence is a board judgement. The board should be supported by committees (</w:t>
            </w:r>
            <w:proofErr w:type="gramStart"/>
            <w:r w:rsidRPr="00BD6A6D">
              <w:rPr>
                <w:rFonts w:ascii="Arial" w:hAnsi="Arial" w:cs="Arial"/>
                <w:sz w:val="22"/>
                <w:szCs w:val="22"/>
              </w:rPr>
              <w:t>e.g.</w:t>
            </w:r>
            <w:proofErr w:type="gramEnd"/>
            <w:r w:rsidRPr="00BD6A6D">
              <w:rPr>
                <w:rFonts w:ascii="Arial" w:hAnsi="Arial" w:cs="Arial"/>
                <w:sz w:val="22"/>
                <w:szCs w:val="22"/>
              </w:rPr>
              <w:t xml:space="preserve"> audit, remuneration, nomination) that have the necessary skills and knowledge to discharge their duties and responsibilities effectively. Directors must commit the time necessary to fulfil their roles.</w:t>
            </w:r>
          </w:p>
        </w:tc>
        <w:tc>
          <w:tcPr>
            <w:tcW w:w="5387" w:type="dxa"/>
          </w:tcPr>
          <w:p w14:paraId="3B218079" w14:textId="77777777" w:rsidR="00AB2DD9" w:rsidRPr="00BD6A6D" w:rsidRDefault="00AB2DD9"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lastRenderedPageBreak/>
              <w:t xml:space="preserve">The members of the board have a collective responsibility and legal obligation to promote the interests of the </w:t>
            </w:r>
            <w:proofErr w:type="gramStart"/>
            <w:r w:rsidRPr="00BD6A6D">
              <w:rPr>
                <w:rFonts w:ascii="Arial" w:hAnsi="Arial" w:cs="Arial"/>
                <w:sz w:val="22"/>
                <w:szCs w:val="22"/>
              </w:rPr>
              <w:t>Group, and</w:t>
            </w:r>
            <w:proofErr w:type="gramEnd"/>
            <w:r w:rsidRPr="00BD6A6D">
              <w:rPr>
                <w:rFonts w:ascii="Arial" w:hAnsi="Arial" w:cs="Arial"/>
                <w:sz w:val="22"/>
                <w:szCs w:val="22"/>
              </w:rPr>
              <w:t xml:space="preserve"> are collectively responsible for defining corporate governance arrangements.</w:t>
            </w:r>
          </w:p>
          <w:p w14:paraId="3853A915" w14:textId="77777777" w:rsidR="00AB2DD9" w:rsidRPr="00BD6A6D" w:rsidRDefault="00AB2DD9" w:rsidP="00111AFA">
            <w:pPr>
              <w:pStyle w:val="NormalWeb"/>
              <w:spacing w:before="0" w:beforeAutospacing="0" w:after="0" w:afterAutospacing="0"/>
              <w:rPr>
                <w:rFonts w:ascii="Arial" w:hAnsi="Arial" w:cs="Arial"/>
                <w:sz w:val="22"/>
                <w:szCs w:val="22"/>
              </w:rPr>
            </w:pPr>
          </w:p>
          <w:p w14:paraId="16BE8460" w14:textId="16456501" w:rsidR="00AB2DD9" w:rsidRPr="00BD6A6D" w:rsidRDefault="00AB2DD9"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Ultimate responsibility for the quality of, and approach to, corporate governance lies with the chair</w:t>
            </w:r>
            <w:r w:rsidR="004F6EE8">
              <w:rPr>
                <w:rFonts w:ascii="Arial" w:hAnsi="Arial" w:cs="Arial"/>
                <w:sz w:val="22"/>
                <w:szCs w:val="22"/>
              </w:rPr>
              <w:t>man</w:t>
            </w:r>
            <w:r w:rsidRPr="00BD6A6D">
              <w:rPr>
                <w:rFonts w:ascii="Arial" w:hAnsi="Arial" w:cs="Arial"/>
                <w:sz w:val="22"/>
                <w:szCs w:val="22"/>
              </w:rPr>
              <w:t xml:space="preserve"> of the board.</w:t>
            </w:r>
          </w:p>
          <w:p w14:paraId="7C8A61D8" w14:textId="77777777" w:rsidR="00AB2DD9" w:rsidRPr="00BD6A6D" w:rsidRDefault="00AB2DD9" w:rsidP="00111AFA">
            <w:pPr>
              <w:pStyle w:val="NormalWeb"/>
              <w:spacing w:before="0" w:beforeAutospacing="0" w:after="0" w:afterAutospacing="0"/>
              <w:rPr>
                <w:rFonts w:ascii="Arial" w:hAnsi="Arial" w:cs="Arial"/>
                <w:sz w:val="22"/>
                <w:szCs w:val="22"/>
              </w:rPr>
            </w:pPr>
          </w:p>
          <w:p w14:paraId="04918D00" w14:textId="5A4DDF9C" w:rsidR="00AB2DD9" w:rsidRPr="00BD6A6D" w:rsidRDefault="000F6A42" w:rsidP="00111AFA">
            <w:pPr>
              <w:pStyle w:val="NormalWeb"/>
              <w:spacing w:before="0" w:beforeAutospacing="0" w:after="0" w:afterAutospacing="0"/>
              <w:rPr>
                <w:rFonts w:ascii="Arial" w:hAnsi="Arial" w:cs="Arial"/>
                <w:sz w:val="22"/>
                <w:szCs w:val="22"/>
              </w:rPr>
            </w:pPr>
            <w:r>
              <w:rPr>
                <w:rFonts w:ascii="Arial" w:hAnsi="Arial" w:cs="Arial"/>
                <w:sz w:val="22"/>
                <w:szCs w:val="22"/>
              </w:rPr>
              <w:t xml:space="preserve">The board consists of six </w:t>
            </w:r>
            <w:r w:rsidR="00AB2DD9" w:rsidRPr="00BD6A6D">
              <w:rPr>
                <w:rFonts w:ascii="Arial" w:hAnsi="Arial" w:cs="Arial"/>
                <w:sz w:val="22"/>
                <w:szCs w:val="22"/>
              </w:rPr>
              <w:t xml:space="preserve">directors of which three are executive and </w:t>
            </w:r>
            <w:r>
              <w:rPr>
                <w:rFonts w:ascii="Arial" w:hAnsi="Arial" w:cs="Arial"/>
                <w:sz w:val="22"/>
                <w:szCs w:val="22"/>
              </w:rPr>
              <w:t>three</w:t>
            </w:r>
            <w:r w:rsidR="004F6EE8">
              <w:rPr>
                <w:rFonts w:ascii="Arial" w:hAnsi="Arial" w:cs="Arial"/>
                <w:sz w:val="22"/>
                <w:szCs w:val="22"/>
              </w:rPr>
              <w:t xml:space="preserve"> non-executives</w:t>
            </w:r>
            <w:r w:rsidR="00AB2DD9" w:rsidRPr="00BD6A6D">
              <w:rPr>
                <w:rFonts w:ascii="Arial" w:hAnsi="Arial" w:cs="Arial"/>
                <w:sz w:val="22"/>
                <w:szCs w:val="22"/>
              </w:rPr>
              <w:t>.</w:t>
            </w:r>
          </w:p>
          <w:p w14:paraId="0D0594A5" w14:textId="77777777" w:rsidR="00AB2DD9" w:rsidRPr="00BD6A6D" w:rsidRDefault="00AB2DD9" w:rsidP="00111AFA">
            <w:pPr>
              <w:pStyle w:val="NormalWeb"/>
              <w:spacing w:before="0" w:beforeAutospacing="0" w:after="0" w:afterAutospacing="0"/>
              <w:rPr>
                <w:rFonts w:ascii="Arial" w:hAnsi="Arial" w:cs="Arial"/>
                <w:sz w:val="22"/>
                <w:szCs w:val="22"/>
              </w:rPr>
            </w:pPr>
          </w:p>
          <w:p w14:paraId="600BB88C" w14:textId="2C7CF34C" w:rsidR="006F6F13" w:rsidRPr="00BD6A6D" w:rsidRDefault="000F6A42" w:rsidP="00111AFA">
            <w:pPr>
              <w:pStyle w:val="NormalWeb"/>
              <w:spacing w:before="0" w:beforeAutospacing="0" w:after="0" w:afterAutospacing="0"/>
              <w:rPr>
                <w:rFonts w:ascii="Arial" w:hAnsi="Arial" w:cs="Arial"/>
                <w:sz w:val="22"/>
                <w:szCs w:val="22"/>
              </w:rPr>
            </w:pPr>
            <w:r>
              <w:rPr>
                <w:rFonts w:ascii="Arial" w:hAnsi="Arial" w:cs="Arial"/>
                <w:sz w:val="22"/>
                <w:szCs w:val="22"/>
              </w:rPr>
              <w:t>The board is supported by three</w:t>
            </w:r>
            <w:r w:rsidR="00AB2DD9" w:rsidRPr="00BD6A6D">
              <w:rPr>
                <w:rFonts w:ascii="Arial" w:hAnsi="Arial" w:cs="Arial"/>
                <w:sz w:val="22"/>
                <w:szCs w:val="22"/>
              </w:rPr>
              <w:t xml:space="preserve"> com</w:t>
            </w:r>
            <w:r>
              <w:rPr>
                <w:rFonts w:ascii="Arial" w:hAnsi="Arial" w:cs="Arial"/>
                <w:sz w:val="22"/>
                <w:szCs w:val="22"/>
              </w:rPr>
              <w:t xml:space="preserve">mittees: audit, </w:t>
            </w:r>
            <w:r w:rsidR="006F6F13" w:rsidRPr="00BD6A6D">
              <w:rPr>
                <w:rFonts w:ascii="Arial" w:hAnsi="Arial" w:cs="Arial"/>
                <w:sz w:val="22"/>
                <w:szCs w:val="22"/>
              </w:rPr>
              <w:t>remuneration</w:t>
            </w:r>
            <w:r>
              <w:rPr>
                <w:rFonts w:ascii="Arial" w:hAnsi="Arial" w:cs="Arial"/>
                <w:sz w:val="22"/>
                <w:szCs w:val="22"/>
              </w:rPr>
              <w:t xml:space="preserve"> and nominations</w:t>
            </w:r>
            <w:r w:rsidR="006F6F13" w:rsidRPr="00BD6A6D">
              <w:rPr>
                <w:rFonts w:ascii="Arial" w:hAnsi="Arial" w:cs="Arial"/>
                <w:sz w:val="22"/>
                <w:szCs w:val="22"/>
              </w:rPr>
              <w:t>.</w:t>
            </w:r>
          </w:p>
          <w:p w14:paraId="53D38B27" w14:textId="77777777" w:rsidR="006F6F13" w:rsidRPr="00BD6A6D" w:rsidRDefault="006F6F13" w:rsidP="00111AFA">
            <w:pPr>
              <w:pStyle w:val="NormalWeb"/>
              <w:spacing w:before="0" w:beforeAutospacing="0" w:after="0" w:afterAutospacing="0"/>
              <w:rPr>
                <w:rFonts w:ascii="Arial" w:hAnsi="Arial" w:cs="Arial"/>
                <w:sz w:val="22"/>
                <w:szCs w:val="22"/>
              </w:rPr>
            </w:pPr>
          </w:p>
          <w:p w14:paraId="25E90D5A" w14:textId="0ADBC1E3" w:rsidR="00AB2DD9" w:rsidRPr="00BD6A6D" w:rsidRDefault="00AB2DD9"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The board intends to </w:t>
            </w:r>
            <w:r w:rsidR="000F6A42">
              <w:rPr>
                <w:rFonts w:ascii="Arial" w:hAnsi="Arial" w:cs="Arial"/>
                <w:sz w:val="22"/>
                <w:szCs w:val="22"/>
              </w:rPr>
              <w:t xml:space="preserve">review the </w:t>
            </w:r>
            <w:r w:rsidRPr="00BD6A6D">
              <w:rPr>
                <w:rFonts w:ascii="Arial" w:hAnsi="Arial" w:cs="Arial"/>
                <w:sz w:val="22"/>
                <w:szCs w:val="22"/>
              </w:rPr>
              <w:t>appoint</w:t>
            </w:r>
            <w:r w:rsidR="000F6A42">
              <w:rPr>
                <w:rFonts w:ascii="Arial" w:hAnsi="Arial" w:cs="Arial"/>
                <w:sz w:val="22"/>
                <w:szCs w:val="22"/>
              </w:rPr>
              <w:t xml:space="preserve">ment of </w:t>
            </w:r>
            <w:r w:rsidRPr="00BD6A6D">
              <w:rPr>
                <w:rFonts w:ascii="Arial" w:hAnsi="Arial" w:cs="Arial"/>
                <w:sz w:val="22"/>
                <w:szCs w:val="22"/>
              </w:rPr>
              <w:t>additional non-executive directors as its business expands.</w:t>
            </w:r>
          </w:p>
          <w:p w14:paraId="6C907E0F" w14:textId="77777777" w:rsidR="006F6F13" w:rsidRPr="00BD6A6D" w:rsidRDefault="006F6F13" w:rsidP="00111AFA">
            <w:pPr>
              <w:pStyle w:val="NormalWeb"/>
              <w:spacing w:before="0" w:beforeAutospacing="0" w:after="0" w:afterAutospacing="0"/>
              <w:rPr>
                <w:rFonts w:ascii="Arial" w:hAnsi="Arial" w:cs="Arial"/>
                <w:sz w:val="22"/>
                <w:szCs w:val="22"/>
              </w:rPr>
            </w:pPr>
          </w:p>
          <w:p w14:paraId="78B1EB31" w14:textId="77777777" w:rsidR="00AB2DD9" w:rsidRPr="00BD6A6D" w:rsidRDefault="00AB2DD9"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Non-executive directors are required to attend 10-12 board and board committee meetings per year and to be available at other times as required for face-to-face and telephone meetings with the executive team and investors.</w:t>
            </w:r>
          </w:p>
          <w:p w14:paraId="6EB75508" w14:textId="77777777" w:rsidR="00AB2DD9" w:rsidRPr="00BD6A6D" w:rsidRDefault="00AB2DD9" w:rsidP="00AB2DD9">
            <w:pPr>
              <w:pStyle w:val="NormalWeb"/>
              <w:spacing w:before="0" w:beforeAutospacing="0" w:after="0" w:afterAutospacing="0"/>
              <w:rPr>
                <w:rFonts w:ascii="Arial" w:hAnsi="Arial" w:cs="Arial"/>
                <w:sz w:val="22"/>
                <w:szCs w:val="22"/>
              </w:rPr>
            </w:pPr>
          </w:p>
        </w:tc>
        <w:tc>
          <w:tcPr>
            <w:tcW w:w="2329" w:type="dxa"/>
          </w:tcPr>
          <w:p w14:paraId="0A45F89D" w14:textId="731445FB" w:rsidR="00AB2DD9" w:rsidRPr="00BD6A6D" w:rsidRDefault="000F6A42" w:rsidP="000F6A42">
            <w:pPr>
              <w:pStyle w:val="NormalWeb"/>
              <w:spacing w:before="0" w:beforeAutospacing="0" w:after="0" w:afterAutospacing="0"/>
              <w:rPr>
                <w:rFonts w:ascii="Arial" w:hAnsi="Arial" w:cs="Arial"/>
                <w:sz w:val="22"/>
                <w:szCs w:val="22"/>
              </w:rPr>
            </w:pPr>
            <w:r>
              <w:rPr>
                <w:rFonts w:ascii="Arial" w:hAnsi="Arial" w:cs="Arial"/>
                <w:sz w:val="22"/>
                <w:szCs w:val="22"/>
              </w:rPr>
              <w:lastRenderedPageBreak/>
              <w:t>As part of the company’s continued review on strategy the company has formed a nominations committee. This comprises the three non-executive directors and reports to the Board.</w:t>
            </w:r>
          </w:p>
        </w:tc>
      </w:tr>
      <w:tr w:rsidR="00AB2DD9" w:rsidRPr="00BD6A6D" w14:paraId="48C1EEF5" w14:textId="77777777" w:rsidTr="00AB2DD9">
        <w:tc>
          <w:tcPr>
            <w:tcW w:w="3487" w:type="dxa"/>
          </w:tcPr>
          <w:p w14:paraId="6CCE464B" w14:textId="6A41A698" w:rsidR="00AB2DD9" w:rsidRPr="00BD6A6D" w:rsidRDefault="006F6F13" w:rsidP="00C66A69">
            <w:pPr>
              <w:pStyle w:val="NormalWeb"/>
              <w:numPr>
                <w:ilvl w:val="0"/>
                <w:numId w:val="6"/>
              </w:numPr>
              <w:spacing w:before="0" w:beforeAutospacing="0" w:after="0" w:afterAutospacing="0"/>
              <w:ind w:left="313" w:hanging="284"/>
              <w:rPr>
                <w:rStyle w:val="Strong"/>
                <w:rFonts w:ascii="Arial" w:hAnsi="Arial" w:cs="Arial"/>
                <w:b w:val="0"/>
                <w:sz w:val="22"/>
                <w:szCs w:val="22"/>
              </w:rPr>
            </w:pPr>
            <w:r w:rsidRPr="00BD6A6D">
              <w:rPr>
                <w:rStyle w:val="Strong"/>
                <w:rFonts w:ascii="Arial" w:hAnsi="Arial" w:cs="Arial"/>
                <w:b w:val="0"/>
                <w:sz w:val="22"/>
                <w:szCs w:val="22"/>
              </w:rPr>
              <w:t xml:space="preserve">Ensure that between them the directors have the necessary up-to-date experience, </w:t>
            </w:r>
            <w:proofErr w:type="gramStart"/>
            <w:r w:rsidRPr="00BD6A6D">
              <w:rPr>
                <w:rStyle w:val="Strong"/>
                <w:rFonts w:ascii="Arial" w:hAnsi="Arial" w:cs="Arial"/>
                <w:b w:val="0"/>
                <w:sz w:val="22"/>
                <w:szCs w:val="22"/>
              </w:rPr>
              <w:t>skills</w:t>
            </w:r>
            <w:proofErr w:type="gramEnd"/>
            <w:r w:rsidRPr="00BD6A6D">
              <w:rPr>
                <w:rStyle w:val="Strong"/>
                <w:rFonts w:ascii="Arial" w:hAnsi="Arial" w:cs="Arial"/>
                <w:b w:val="0"/>
                <w:sz w:val="22"/>
                <w:szCs w:val="22"/>
              </w:rPr>
              <w:t xml:space="preserve"> and capabilities</w:t>
            </w:r>
          </w:p>
        </w:tc>
        <w:tc>
          <w:tcPr>
            <w:tcW w:w="2745" w:type="dxa"/>
          </w:tcPr>
          <w:p w14:paraId="406B90ED" w14:textId="42EF291D" w:rsidR="00AB2DD9" w:rsidRPr="00BD6A6D" w:rsidRDefault="006F6F13"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The board must have an appropriate balance of sector, financial and public markets skills and experience, as well as an appropriate balance of personal qualities and capabilities. The board should understand and challenge its own diversity, including gender balance, as part of its composition. The board should not be dominated by one person or a group of people. Strong personal bonds can be important but can </w:t>
            </w:r>
            <w:r w:rsidRPr="00BD6A6D">
              <w:rPr>
                <w:rFonts w:ascii="Arial" w:hAnsi="Arial" w:cs="Arial"/>
                <w:sz w:val="22"/>
                <w:szCs w:val="22"/>
              </w:rPr>
              <w:lastRenderedPageBreak/>
              <w:t>also divide a board. As companies evolve, the mix of skills and experience required on the board will change, and board composition will need to evolve to reflect this change.</w:t>
            </w:r>
          </w:p>
        </w:tc>
        <w:tc>
          <w:tcPr>
            <w:tcW w:w="5387" w:type="dxa"/>
          </w:tcPr>
          <w:p w14:paraId="0A3B5097" w14:textId="5A9B9133" w:rsidR="006F6F13" w:rsidRPr="00BD6A6D" w:rsidRDefault="00093242" w:rsidP="00111AFA">
            <w:pPr>
              <w:pStyle w:val="NormalWeb"/>
              <w:spacing w:before="0" w:beforeAutospacing="0" w:after="0" w:afterAutospacing="0"/>
              <w:rPr>
                <w:rFonts w:ascii="Arial" w:hAnsi="Arial" w:cs="Arial"/>
                <w:sz w:val="22"/>
                <w:szCs w:val="22"/>
              </w:rPr>
            </w:pPr>
            <w:r>
              <w:rPr>
                <w:rFonts w:ascii="Arial" w:hAnsi="Arial" w:cs="Arial"/>
                <w:sz w:val="22"/>
                <w:szCs w:val="22"/>
              </w:rPr>
              <w:lastRenderedPageBreak/>
              <w:t>The six</w:t>
            </w:r>
            <w:r w:rsidR="006F6F13" w:rsidRPr="00BD6A6D">
              <w:rPr>
                <w:rFonts w:ascii="Arial" w:hAnsi="Arial" w:cs="Arial"/>
                <w:sz w:val="22"/>
                <w:szCs w:val="22"/>
              </w:rPr>
              <w:t xml:space="preserve"> members of the board bring relevant sector experience in me</w:t>
            </w:r>
            <w:r w:rsidR="00EB4731">
              <w:rPr>
                <w:rFonts w:ascii="Arial" w:hAnsi="Arial" w:cs="Arial"/>
                <w:sz w:val="22"/>
                <w:szCs w:val="22"/>
              </w:rPr>
              <w:t>dia and technology,</w:t>
            </w:r>
            <w:r w:rsidR="00DC16BE">
              <w:rPr>
                <w:rFonts w:ascii="Arial" w:hAnsi="Arial" w:cs="Arial"/>
                <w:sz w:val="22"/>
                <w:szCs w:val="22"/>
              </w:rPr>
              <w:t xml:space="preserve"> </w:t>
            </w:r>
            <w:r w:rsidR="00EB4731">
              <w:rPr>
                <w:rFonts w:ascii="Arial" w:hAnsi="Arial" w:cs="Arial"/>
                <w:sz w:val="22"/>
                <w:szCs w:val="22"/>
              </w:rPr>
              <w:t xml:space="preserve">as well as </w:t>
            </w:r>
            <w:r w:rsidR="00DC16BE">
              <w:rPr>
                <w:rFonts w:ascii="Arial" w:hAnsi="Arial" w:cs="Arial"/>
                <w:sz w:val="22"/>
                <w:szCs w:val="22"/>
              </w:rPr>
              <w:t>a strong mix of public market and corporate governance</w:t>
            </w:r>
            <w:r w:rsidR="006F6F13" w:rsidRPr="00BD6A6D">
              <w:rPr>
                <w:rFonts w:ascii="Arial" w:hAnsi="Arial" w:cs="Arial"/>
                <w:sz w:val="22"/>
                <w:szCs w:val="22"/>
              </w:rPr>
              <w:t xml:space="preserve"> experience.</w:t>
            </w:r>
          </w:p>
          <w:p w14:paraId="38EED835" w14:textId="77777777" w:rsidR="006F6F13" w:rsidRPr="00BD6A6D" w:rsidRDefault="006F6F13" w:rsidP="00111AFA">
            <w:pPr>
              <w:pStyle w:val="NormalWeb"/>
              <w:spacing w:before="0" w:beforeAutospacing="0" w:after="0" w:afterAutospacing="0"/>
              <w:rPr>
                <w:rFonts w:ascii="Arial" w:hAnsi="Arial" w:cs="Arial"/>
                <w:sz w:val="22"/>
                <w:szCs w:val="22"/>
              </w:rPr>
            </w:pPr>
          </w:p>
          <w:p w14:paraId="37D7B272" w14:textId="7E7C865B" w:rsidR="006F6F13" w:rsidRPr="00BD6A6D" w:rsidRDefault="006F6F13"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The board believes that its blend of relevant experience, skills and personal qualities and capabilities is sufficient to enable it to successfully execute its strategy. Directors attend seminars and other regulatory and trade events to ensure that their knowledge remains current.</w:t>
            </w:r>
          </w:p>
          <w:p w14:paraId="3B1493E2" w14:textId="77777777" w:rsidR="005C0360" w:rsidRPr="00BD6A6D" w:rsidRDefault="005C0360" w:rsidP="00111AFA">
            <w:pPr>
              <w:pStyle w:val="NormalWeb"/>
              <w:spacing w:before="0" w:beforeAutospacing="0" w:after="0" w:afterAutospacing="0"/>
              <w:rPr>
                <w:rFonts w:ascii="Arial" w:hAnsi="Arial" w:cs="Arial"/>
                <w:sz w:val="22"/>
                <w:szCs w:val="22"/>
              </w:rPr>
            </w:pPr>
          </w:p>
          <w:p w14:paraId="6611C3EA" w14:textId="77BD8B70" w:rsidR="006F6F13" w:rsidRPr="00B64A91" w:rsidRDefault="006F6F13" w:rsidP="00111AFA">
            <w:pPr>
              <w:pStyle w:val="NormalWeb"/>
              <w:spacing w:before="0" w:beforeAutospacing="0" w:after="0" w:afterAutospacing="0"/>
              <w:rPr>
                <w:rFonts w:ascii="Arial" w:hAnsi="Arial" w:cs="Arial"/>
                <w:b/>
                <w:sz w:val="22"/>
                <w:szCs w:val="22"/>
              </w:rPr>
            </w:pPr>
            <w:r w:rsidRPr="00B64A91">
              <w:rPr>
                <w:rFonts w:ascii="Arial" w:hAnsi="Arial" w:cs="Arial"/>
                <w:b/>
                <w:sz w:val="22"/>
                <w:szCs w:val="22"/>
              </w:rPr>
              <w:t>Michael Infante, CEO</w:t>
            </w:r>
            <w:r w:rsidR="00F07513">
              <w:rPr>
                <w:rFonts w:ascii="Arial" w:hAnsi="Arial" w:cs="Arial"/>
                <w:b/>
                <w:sz w:val="22"/>
                <w:szCs w:val="22"/>
              </w:rPr>
              <w:t xml:space="preserve">. Born </w:t>
            </w:r>
            <w:r w:rsidR="00F07513" w:rsidRPr="00F07513">
              <w:rPr>
                <w:rFonts w:ascii="Arial" w:hAnsi="Arial" w:cs="Arial"/>
                <w:b/>
                <w:sz w:val="22"/>
                <w:szCs w:val="22"/>
              </w:rPr>
              <w:t>03/02/1957</w:t>
            </w:r>
          </w:p>
          <w:p w14:paraId="1F7A0983" w14:textId="77777777" w:rsidR="005C0360" w:rsidRPr="00BD6A6D" w:rsidRDefault="005C0360" w:rsidP="00111AFA">
            <w:pPr>
              <w:pStyle w:val="NormalWeb"/>
              <w:spacing w:before="0" w:beforeAutospacing="0" w:after="0" w:afterAutospacing="0"/>
              <w:rPr>
                <w:rFonts w:ascii="Arial" w:hAnsi="Arial" w:cs="Arial"/>
                <w:sz w:val="22"/>
                <w:szCs w:val="22"/>
              </w:rPr>
            </w:pPr>
          </w:p>
          <w:p w14:paraId="5295C7C4" w14:textId="09D19433" w:rsidR="006F6F13" w:rsidRDefault="006F6F13"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Term of office: Co-founder from the </w:t>
            </w:r>
            <w:r w:rsidR="007E33A7">
              <w:rPr>
                <w:rFonts w:ascii="Arial" w:hAnsi="Arial" w:cs="Arial"/>
                <w:sz w:val="22"/>
                <w:szCs w:val="22"/>
              </w:rPr>
              <w:t>G</w:t>
            </w:r>
            <w:r w:rsidRPr="00BD6A6D">
              <w:rPr>
                <w:rFonts w:ascii="Arial" w:hAnsi="Arial" w:cs="Arial"/>
                <w:sz w:val="22"/>
                <w:szCs w:val="22"/>
              </w:rPr>
              <w:t>roup’s inception in 2013.</w:t>
            </w:r>
          </w:p>
          <w:p w14:paraId="44B34333" w14:textId="77777777" w:rsidR="00B64A91" w:rsidRPr="00BD6A6D" w:rsidRDefault="00B64A91" w:rsidP="00111AFA">
            <w:pPr>
              <w:pStyle w:val="NormalWeb"/>
              <w:spacing w:before="0" w:beforeAutospacing="0" w:after="0" w:afterAutospacing="0"/>
              <w:rPr>
                <w:rFonts w:ascii="Arial" w:hAnsi="Arial" w:cs="Arial"/>
                <w:sz w:val="22"/>
                <w:szCs w:val="22"/>
              </w:rPr>
            </w:pPr>
          </w:p>
          <w:p w14:paraId="571D8949" w14:textId="77777777" w:rsidR="006F6F13" w:rsidRPr="00BD6A6D" w:rsidRDefault="006F6F13"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lastRenderedPageBreak/>
              <w:t xml:space="preserve">Background and suitability for the role: Michael started his career in 1976 in the food industry working for his family’s business, Creamery Fare. In 1988, after jointly orchestrating the sale of his family’s business to the publicly listed </w:t>
            </w:r>
            <w:proofErr w:type="spellStart"/>
            <w:r w:rsidRPr="00BD6A6D">
              <w:rPr>
                <w:rFonts w:ascii="Arial" w:hAnsi="Arial" w:cs="Arial"/>
                <w:sz w:val="22"/>
                <w:szCs w:val="22"/>
              </w:rPr>
              <w:t>Hazlewood</w:t>
            </w:r>
            <w:proofErr w:type="spellEnd"/>
            <w:r w:rsidRPr="00BD6A6D">
              <w:rPr>
                <w:rFonts w:ascii="Arial" w:hAnsi="Arial" w:cs="Arial"/>
                <w:sz w:val="22"/>
                <w:szCs w:val="22"/>
              </w:rPr>
              <w:t xml:space="preserve"> Foods PLC, he joined the music industry. He worked on the Royal Philharmonic Orchestra’s largest recording project as the executive producer for over 140 classical albums recorded at CTS studios in London. In 1995 Michael co-founded Air Music &amp; Media Group PLC (now MBL Plc), which was admitted to trading on the OFEX market (the former name of PLUS) in 2000 and subsequently moved to AIM in 2001. Recognising the emerging digital market in 2005, Michael founded the Company. Michael oversees the Company’s acquisition programme having introduced an acquisition policy for nostalgic audio/visual content and has made over 80 acquisitions to date of small music and TV content catalogues. Michael is a serving Justice of the Peace for the West London Local Justice Area.</w:t>
            </w:r>
          </w:p>
          <w:p w14:paraId="58D85602" w14:textId="15ED118E" w:rsidR="006F6F13" w:rsidRPr="00DC16BE" w:rsidRDefault="006F6F13" w:rsidP="00111AFA">
            <w:pPr>
              <w:pStyle w:val="NormalWeb"/>
              <w:spacing w:before="0" w:beforeAutospacing="0" w:after="0" w:afterAutospacing="0"/>
              <w:rPr>
                <w:rFonts w:ascii="Arial" w:hAnsi="Arial" w:cs="Arial"/>
                <w:sz w:val="22"/>
                <w:szCs w:val="22"/>
              </w:rPr>
            </w:pPr>
          </w:p>
          <w:p w14:paraId="7E4AAAC5" w14:textId="2DAEE15D" w:rsidR="00DC16BE" w:rsidRPr="00DC16BE" w:rsidRDefault="004F6EE8" w:rsidP="00DC16BE">
            <w:pPr>
              <w:pStyle w:val="NormalWeb"/>
              <w:spacing w:before="0" w:beforeAutospacing="0" w:after="0" w:afterAutospacing="0"/>
              <w:rPr>
                <w:rFonts w:ascii="Arial" w:hAnsi="Arial" w:cs="Arial"/>
                <w:b/>
                <w:sz w:val="22"/>
                <w:szCs w:val="22"/>
              </w:rPr>
            </w:pPr>
            <w:r>
              <w:rPr>
                <w:rFonts w:ascii="Arial" w:hAnsi="Arial" w:cs="Arial"/>
                <w:b/>
                <w:sz w:val="22"/>
                <w:szCs w:val="22"/>
              </w:rPr>
              <w:t>Alice Dyson, Chief Operating Officer</w:t>
            </w:r>
            <w:r w:rsidR="00F07513">
              <w:rPr>
                <w:rFonts w:ascii="Arial" w:hAnsi="Arial" w:cs="Arial"/>
                <w:b/>
                <w:sz w:val="22"/>
                <w:szCs w:val="22"/>
              </w:rPr>
              <w:t xml:space="preserve">. Born </w:t>
            </w:r>
            <w:r w:rsidR="00F07513" w:rsidRPr="00F07513">
              <w:rPr>
                <w:rFonts w:ascii="Arial" w:hAnsi="Arial" w:cs="Arial"/>
                <w:b/>
                <w:sz w:val="22"/>
                <w:szCs w:val="22"/>
              </w:rPr>
              <w:t>16/06/1977</w:t>
            </w:r>
          </w:p>
          <w:p w14:paraId="11863B55" w14:textId="77777777" w:rsidR="00DC16BE" w:rsidRPr="00DC16BE" w:rsidRDefault="00DC16BE" w:rsidP="00DC16BE">
            <w:pPr>
              <w:pStyle w:val="NormalWeb"/>
              <w:spacing w:before="0" w:beforeAutospacing="0" w:after="0" w:afterAutospacing="0"/>
              <w:rPr>
                <w:rFonts w:ascii="Arial" w:hAnsi="Arial" w:cs="Arial"/>
                <w:sz w:val="22"/>
                <w:szCs w:val="22"/>
              </w:rPr>
            </w:pPr>
          </w:p>
          <w:p w14:paraId="659EF7C8" w14:textId="77777777" w:rsidR="00DC16BE" w:rsidRPr="00DC16BE" w:rsidRDefault="00DC16BE" w:rsidP="00DC16BE">
            <w:pPr>
              <w:pStyle w:val="NoSpacing"/>
              <w:rPr>
                <w:rFonts w:ascii="Arial" w:hAnsi="Arial" w:cs="Arial"/>
              </w:rPr>
            </w:pPr>
            <w:r w:rsidRPr="00DC16BE">
              <w:rPr>
                <w:rFonts w:ascii="Arial" w:hAnsi="Arial" w:cs="Arial"/>
              </w:rPr>
              <w:t>Term of office: Appointed Managing Director for One Media IP Ltd in October 2016 and then appointed Executive Director for the Group on 21 October 2019</w:t>
            </w:r>
          </w:p>
          <w:p w14:paraId="1E948D93" w14:textId="77777777" w:rsidR="00DC16BE" w:rsidRPr="00DC16BE" w:rsidRDefault="00DC16BE" w:rsidP="00DC16BE">
            <w:pPr>
              <w:pStyle w:val="NoSpacing"/>
              <w:rPr>
                <w:rFonts w:ascii="Arial" w:hAnsi="Arial" w:cs="Arial"/>
              </w:rPr>
            </w:pPr>
          </w:p>
          <w:p w14:paraId="4407F2AE" w14:textId="77777777" w:rsidR="00DC16BE" w:rsidRPr="00DC16BE" w:rsidRDefault="00DC16BE" w:rsidP="00DC16BE">
            <w:pPr>
              <w:pStyle w:val="NoSpacing"/>
              <w:rPr>
                <w:rFonts w:ascii="Arial" w:hAnsi="Arial" w:cs="Arial"/>
              </w:rPr>
            </w:pPr>
            <w:r w:rsidRPr="00DC16BE">
              <w:rPr>
                <w:rFonts w:ascii="Arial" w:hAnsi="Arial" w:cs="Arial"/>
              </w:rPr>
              <w:t xml:space="preserve">Background and suitability for the role: Alice, with over 20 years’ music industry experience, has, for the last four years, held the role of Managing Director of the Company’s trading subsidiary, One Media IP Ltd. In September 2017, Alice was elected as a director of the British Phonographic Industry </w:t>
            </w:r>
            <w:r w:rsidRPr="00DC16BE">
              <w:rPr>
                <w:rFonts w:ascii="Arial" w:hAnsi="Arial" w:cs="Arial"/>
              </w:rPr>
              <w:lastRenderedPageBreak/>
              <w:t>(“BPI”). The BPI is the music industry’s trade body that optimises the trading environment for the UK’s music industry globally.</w:t>
            </w:r>
          </w:p>
          <w:p w14:paraId="2EDF6DA6" w14:textId="77777777" w:rsidR="006F6F13" w:rsidRPr="00DC16BE" w:rsidRDefault="006F6F13" w:rsidP="00111AFA">
            <w:pPr>
              <w:pStyle w:val="NormalWeb"/>
              <w:spacing w:before="0" w:beforeAutospacing="0" w:after="0" w:afterAutospacing="0"/>
              <w:rPr>
                <w:rFonts w:ascii="Arial" w:hAnsi="Arial" w:cs="Arial"/>
                <w:sz w:val="22"/>
                <w:szCs w:val="22"/>
              </w:rPr>
            </w:pPr>
          </w:p>
          <w:p w14:paraId="46C6231B" w14:textId="26E20305" w:rsidR="00DC16BE" w:rsidRPr="00DC16BE" w:rsidRDefault="004F6EE8" w:rsidP="00DC16BE">
            <w:pPr>
              <w:pStyle w:val="NormalWeb"/>
              <w:spacing w:before="0" w:beforeAutospacing="0" w:after="0" w:afterAutospacing="0"/>
              <w:rPr>
                <w:rFonts w:ascii="Arial" w:hAnsi="Arial" w:cs="Arial"/>
                <w:b/>
                <w:sz w:val="22"/>
                <w:szCs w:val="22"/>
              </w:rPr>
            </w:pPr>
            <w:r>
              <w:rPr>
                <w:rFonts w:ascii="Arial" w:hAnsi="Arial" w:cs="Arial"/>
                <w:b/>
                <w:sz w:val="22"/>
                <w:szCs w:val="22"/>
              </w:rPr>
              <w:t xml:space="preserve">Steven Gunning, Chief Finance </w:t>
            </w:r>
            <w:proofErr w:type="gramStart"/>
            <w:r>
              <w:rPr>
                <w:rFonts w:ascii="Arial" w:hAnsi="Arial" w:cs="Arial"/>
                <w:b/>
                <w:sz w:val="22"/>
                <w:szCs w:val="22"/>
              </w:rPr>
              <w:t>Officer</w:t>
            </w:r>
            <w:proofErr w:type="gramEnd"/>
            <w:r w:rsidR="00DC16BE" w:rsidRPr="00DC16BE">
              <w:rPr>
                <w:rFonts w:ascii="Arial" w:hAnsi="Arial" w:cs="Arial"/>
                <w:b/>
                <w:sz w:val="22"/>
                <w:szCs w:val="22"/>
              </w:rPr>
              <w:t xml:space="preserve"> and Company Secretary</w:t>
            </w:r>
            <w:r w:rsidR="00F07513">
              <w:rPr>
                <w:rFonts w:ascii="Arial" w:hAnsi="Arial" w:cs="Arial"/>
                <w:b/>
                <w:sz w:val="22"/>
                <w:szCs w:val="22"/>
              </w:rPr>
              <w:t xml:space="preserve">. Born </w:t>
            </w:r>
            <w:r w:rsidR="00F07513" w:rsidRPr="00F07513">
              <w:rPr>
                <w:rFonts w:ascii="Arial" w:hAnsi="Arial" w:cs="Arial"/>
                <w:b/>
                <w:bCs/>
                <w:color w:val="222222"/>
                <w:shd w:val="clear" w:color="auto" w:fill="FFFFFF"/>
              </w:rPr>
              <w:t>30/11/1972</w:t>
            </w:r>
          </w:p>
          <w:p w14:paraId="3A3DA3FE" w14:textId="77777777" w:rsidR="00DC16BE" w:rsidRPr="00DC16BE" w:rsidRDefault="00DC16BE" w:rsidP="00DC16BE">
            <w:pPr>
              <w:pStyle w:val="NormalWeb"/>
              <w:spacing w:before="0" w:beforeAutospacing="0" w:after="0" w:afterAutospacing="0"/>
              <w:rPr>
                <w:rFonts w:ascii="Arial" w:hAnsi="Arial" w:cs="Arial"/>
                <w:sz w:val="22"/>
                <w:szCs w:val="22"/>
              </w:rPr>
            </w:pPr>
          </w:p>
          <w:p w14:paraId="69C9114D" w14:textId="77777777" w:rsidR="00DC16BE" w:rsidRPr="00DC16BE" w:rsidRDefault="00DC16BE" w:rsidP="00DC16BE">
            <w:pPr>
              <w:pStyle w:val="NormalWeb"/>
              <w:spacing w:before="0" w:beforeAutospacing="0" w:after="0" w:afterAutospacing="0"/>
              <w:rPr>
                <w:rFonts w:ascii="Arial" w:hAnsi="Arial" w:cs="Arial"/>
                <w:sz w:val="22"/>
                <w:szCs w:val="22"/>
              </w:rPr>
            </w:pPr>
            <w:r w:rsidRPr="00DC16BE">
              <w:rPr>
                <w:rFonts w:ascii="Arial" w:hAnsi="Arial" w:cs="Arial"/>
                <w:sz w:val="22"/>
                <w:szCs w:val="22"/>
              </w:rPr>
              <w:t>Term of office: Appointed Group Financial Controller and Company Secretary in October 2016 and then appointed Finance Director for the Group on 21 October 2019.</w:t>
            </w:r>
          </w:p>
          <w:p w14:paraId="61A9A27E" w14:textId="77777777" w:rsidR="00DC16BE" w:rsidRPr="00DC16BE" w:rsidRDefault="00DC16BE" w:rsidP="00DC16BE">
            <w:pPr>
              <w:pStyle w:val="NormalWeb"/>
              <w:spacing w:before="0" w:beforeAutospacing="0" w:after="0" w:afterAutospacing="0"/>
              <w:rPr>
                <w:rFonts w:ascii="Arial" w:hAnsi="Arial" w:cs="Arial"/>
                <w:sz w:val="22"/>
                <w:szCs w:val="22"/>
              </w:rPr>
            </w:pPr>
          </w:p>
          <w:p w14:paraId="43CBAEB7" w14:textId="77777777" w:rsidR="00DC16BE" w:rsidRPr="00DC16BE" w:rsidRDefault="00DC16BE" w:rsidP="00DC16BE">
            <w:pPr>
              <w:pStyle w:val="NormalWeb"/>
              <w:spacing w:before="0" w:beforeAutospacing="0" w:after="0" w:afterAutospacing="0"/>
              <w:rPr>
                <w:rFonts w:ascii="Arial" w:hAnsi="Arial" w:cs="Arial"/>
                <w:sz w:val="22"/>
                <w:szCs w:val="22"/>
              </w:rPr>
            </w:pPr>
            <w:r w:rsidRPr="00DC16BE">
              <w:rPr>
                <w:rFonts w:ascii="Arial" w:hAnsi="Arial" w:cs="Arial"/>
                <w:sz w:val="22"/>
                <w:szCs w:val="22"/>
              </w:rPr>
              <w:t xml:space="preserve">Steve began his career with Barclays Bank plc, where he gained an extensive knowledge of the banking environment, both personal and corporate followed by a move to Dixons Group plc, working in the Finance department. His career then took him to Share plc, an independent retail stockbroker, and to the position of Chief Accountant. After 8 years with Share </w:t>
            </w:r>
            <w:proofErr w:type="gramStart"/>
            <w:r w:rsidRPr="00DC16BE">
              <w:rPr>
                <w:rFonts w:ascii="Arial" w:hAnsi="Arial" w:cs="Arial"/>
                <w:sz w:val="22"/>
                <w:szCs w:val="22"/>
              </w:rPr>
              <w:t>plc</w:t>
            </w:r>
            <w:proofErr w:type="gramEnd"/>
            <w:r w:rsidRPr="00DC16BE">
              <w:rPr>
                <w:rFonts w:ascii="Arial" w:hAnsi="Arial" w:cs="Arial"/>
                <w:sz w:val="22"/>
                <w:szCs w:val="22"/>
              </w:rPr>
              <w:t xml:space="preserve"> he took a position as the company accountant for Kings Oak Homes Ltd (a subsidiary of Barratt Developments plc) responsible for group reporting.</w:t>
            </w:r>
          </w:p>
          <w:p w14:paraId="77FA6E61" w14:textId="77777777" w:rsidR="00DC16BE" w:rsidRPr="00DC16BE" w:rsidRDefault="00DC16BE" w:rsidP="00DC16BE">
            <w:pPr>
              <w:pStyle w:val="NormalWeb"/>
              <w:spacing w:before="0" w:beforeAutospacing="0" w:after="0" w:afterAutospacing="0"/>
              <w:rPr>
                <w:rFonts w:ascii="Arial" w:hAnsi="Arial" w:cs="Arial"/>
                <w:sz w:val="22"/>
                <w:szCs w:val="22"/>
              </w:rPr>
            </w:pPr>
          </w:p>
          <w:p w14:paraId="5D697F84" w14:textId="77777777" w:rsidR="00DC16BE" w:rsidRPr="00DC16BE" w:rsidRDefault="00DC16BE" w:rsidP="00DC16BE">
            <w:pPr>
              <w:pStyle w:val="NormalWeb"/>
              <w:spacing w:before="0" w:beforeAutospacing="0" w:after="0" w:afterAutospacing="0"/>
              <w:rPr>
                <w:rFonts w:ascii="Arial" w:hAnsi="Arial" w:cs="Arial"/>
                <w:sz w:val="22"/>
                <w:szCs w:val="22"/>
              </w:rPr>
            </w:pPr>
            <w:r w:rsidRPr="00DC16BE">
              <w:rPr>
                <w:rFonts w:ascii="Arial" w:hAnsi="Arial" w:cs="Arial"/>
                <w:sz w:val="22"/>
                <w:szCs w:val="22"/>
              </w:rPr>
              <w:t xml:space="preserve">In 2007 he joined e-Financial Management Ltd, managing a portfolio of clients providing outsourced finance solutions and expertise to </w:t>
            </w:r>
            <w:proofErr w:type="gramStart"/>
            <w:r w:rsidRPr="00DC16BE">
              <w:rPr>
                <w:rFonts w:ascii="Arial" w:hAnsi="Arial" w:cs="Arial"/>
                <w:sz w:val="22"/>
                <w:szCs w:val="22"/>
              </w:rPr>
              <w:t>SME’s</w:t>
            </w:r>
            <w:proofErr w:type="gramEnd"/>
            <w:r w:rsidRPr="00DC16BE">
              <w:rPr>
                <w:rFonts w:ascii="Arial" w:hAnsi="Arial" w:cs="Arial"/>
                <w:sz w:val="22"/>
                <w:szCs w:val="22"/>
              </w:rPr>
              <w:t xml:space="preserve">, before starting his own company in 2012 and now provides strategic and financial support to a diverse set of clients in the manufacturing, property, retail, media and education sectors. An Accountant with over 20 years’ experience in the finance industry, both managing the finance function for a wide range of companies and being part of the senior management team. He has a CIMA Diploma in Management </w:t>
            </w:r>
            <w:r w:rsidRPr="00DC16BE">
              <w:rPr>
                <w:rFonts w:ascii="Arial" w:hAnsi="Arial" w:cs="Arial"/>
                <w:sz w:val="22"/>
                <w:szCs w:val="22"/>
              </w:rPr>
              <w:lastRenderedPageBreak/>
              <w:t>Accounting and is a member of the Association of Accounting Technicians.</w:t>
            </w:r>
          </w:p>
          <w:p w14:paraId="334DC398" w14:textId="77777777" w:rsidR="00DC16BE" w:rsidRPr="00DC16BE" w:rsidRDefault="00DC16BE" w:rsidP="00DC16BE">
            <w:pPr>
              <w:pStyle w:val="NormalWeb"/>
              <w:spacing w:before="0" w:beforeAutospacing="0" w:after="0" w:afterAutospacing="0"/>
              <w:rPr>
                <w:rFonts w:ascii="Arial" w:hAnsi="Arial" w:cs="Arial"/>
                <w:sz w:val="22"/>
                <w:szCs w:val="22"/>
              </w:rPr>
            </w:pPr>
          </w:p>
          <w:p w14:paraId="4955737D" w14:textId="4831628E" w:rsidR="00DC16BE" w:rsidRPr="00DC16BE" w:rsidRDefault="004F6EE8" w:rsidP="00DC16BE">
            <w:pPr>
              <w:pStyle w:val="NormalWeb"/>
              <w:spacing w:before="0" w:beforeAutospacing="0" w:after="0" w:afterAutospacing="0"/>
              <w:rPr>
                <w:rFonts w:ascii="Arial" w:hAnsi="Arial" w:cs="Arial"/>
                <w:b/>
                <w:sz w:val="22"/>
                <w:szCs w:val="22"/>
              </w:rPr>
            </w:pPr>
            <w:r>
              <w:rPr>
                <w:rFonts w:ascii="Arial" w:hAnsi="Arial" w:cs="Arial"/>
                <w:b/>
                <w:sz w:val="22"/>
                <w:szCs w:val="22"/>
              </w:rPr>
              <w:t>Claire Blunt, Non-Executive Chairman</w:t>
            </w:r>
            <w:r w:rsidR="00F07513">
              <w:rPr>
                <w:rFonts w:ascii="Arial" w:hAnsi="Arial" w:cs="Arial"/>
                <w:b/>
                <w:sz w:val="22"/>
                <w:szCs w:val="22"/>
              </w:rPr>
              <w:t xml:space="preserve">. Born </w:t>
            </w:r>
            <w:r w:rsidR="00F07513" w:rsidRPr="00F07513">
              <w:rPr>
                <w:rFonts w:ascii="Arial" w:hAnsi="Arial" w:cs="Arial"/>
                <w:b/>
                <w:bCs/>
                <w:color w:val="222222"/>
                <w:shd w:val="clear" w:color="auto" w:fill="FFFFFF"/>
              </w:rPr>
              <w:t>08/08/1967</w:t>
            </w:r>
          </w:p>
          <w:p w14:paraId="6E3C5102" w14:textId="77777777" w:rsidR="00DC16BE" w:rsidRPr="00DC16BE" w:rsidRDefault="00DC16BE" w:rsidP="00DC16BE">
            <w:pPr>
              <w:pStyle w:val="NormalWeb"/>
              <w:spacing w:before="0" w:beforeAutospacing="0" w:after="0" w:afterAutospacing="0"/>
              <w:rPr>
                <w:rFonts w:ascii="Arial" w:hAnsi="Arial" w:cs="Arial"/>
                <w:sz w:val="22"/>
                <w:szCs w:val="22"/>
              </w:rPr>
            </w:pPr>
          </w:p>
          <w:p w14:paraId="1AFCA853" w14:textId="77777777" w:rsidR="00DC16BE" w:rsidRPr="00DC16BE" w:rsidRDefault="00DC16BE" w:rsidP="00DC16BE">
            <w:pPr>
              <w:pStyle w:val="NormalWeb"/>
              <w:spacing w:before="0" w:beforeAutospacing="0" w:after="0" w:afterAutospacing="0"/>
              <w:rPr>
                <w:rFonts w:ascii="Arial" w:hAnsi="Arial" w:cs="Arial"/>
                <w:sz w:val="22"/>
                <w:szCs w:val="22"/>
              </w:rPr>
            </w:pPr>
            <w:r w:rsidRPr="00DC16BE">
              <w:rPr>
                <w:rFonts w:ascii="Arial" w:hAnsi="Arial" w:cs="Arial"/>
                <w:sz w:val="22"/>
                <w:szCs w:val="22"/>
              </w:rPr>
              <w:t>Term of office: Appointed on 6 January 2020</w:t>
            </w:r>
          </w:p>
          <w:p w14:paraId="69D22F86" w14:textId="77777777" w:rsidR="00DC16BE" w:rsidRPr="00DC16BE" w:rsidRDefault="00DC16BE" w:rsidP="00DC16BE">
            <w:pPr>
              <w:pStyle w:val="NoSpacing"/>
              <w:rPr>
                <w:rFonts w:ascii="Arial" w:hAnsi="Arial" w:cs="Arial"/>
              </w:rPr>
            </w:pPr>
          </w:p>
          <w:p w14:paraId="604D95F3" w14:textId="09E0378D" w:rsidR="00C821CC" w:rsidRDefault="00DC16BE" w:rsidP="00C821CC">
            <w:pPr>
              <w:pStyle w:val="NoSpacing"/>
              <w:rPr>
                <w:rFonts w:ascii="Arial" w:hAnsi="Arial" w:cs="Arial"/>
              </w:rPr>
            </w:pPr>
            <w:r w:rsidRPr="00DC16BE">
              <w:rPr>
                <w:rFonts w:ascii="Arial" w:hAnsi="Arial" w:cs="Arial"/>
              </w:rPr>
              <w:t xml:space="preserve">Background and suitability for the role: </w:t>
            </w:r>
            <w:r w:rsidR="00C821CC" w:rsidRPr="00C821CC">
              <w:rPr>
                <w:rFonts w:ascii="Arial" w:hAnsi="Arial" w:cs="Arial"/>
              </w:rPr>
              <w:t xml:space="preserve">Claire Blunt is the Chief Operating Officer of Future plc, a FTSE 250 constituent as a global platform for specialist media. </w:t>
            </w:r>
            <w:r w:rsidR="00C821CC">
              <w:rPr>
                <w:rFonts w:ascii="Arial" w:hAnsi="Arial" w:cs="Arial"/>
              </w:rPr>
              <w:t>She</w:t>
            </w:r>
            <w:r w:rsidR="00C821CC" w:rsidRPr="00C821CC">
              <w:rPr>
                <w:rFonts w:ascii="Arial" w:hAnsi="Arial" w:cs="Arial"/>
              </w:rPr>
              <w:t xml:space="preserve"> joined in November 2022 </w:t>
            </w:r>
            <w:r w:rsidR="00C821CC">
              <w:rPr>
                <w:rFonts w:ascii="Arial" w:hAnsi="Arial" w:cs="Arial"/>
              </w:rPr>
              <w:t>and</w:t>
            </w:r>
            <w:r w:rsidR="00C821CC" w:rsidRPr="00C821CC">
              <w:rPr>
                <w:rFonts w:ascii="Arial" w:hAnsi="Arial" w:cs="Arial"/>
              </w:rPr>
              <w:t xml:space="preserve"> takes responsibility for the delivery of the business’ strategy with direct responsibility including Audience and Future Studios. She was previously the chief advertising officer and CEO of international for the Guardian Media Group delivering exceptional performance in the profitable growth of the global businesses and the advertising and jobs revenues.</w:t>
            </w:r>
          </w:p>
          <w:p w14:paraId="378828F0" w14:textId="77777777" w:rsidR="00C821CC" w:rsidRPr="00C821CC" w:rsidRDefault="00C821CC" w:rsidP="00C821CC">
            <w:pPr>
              <w:pStyle w:val="NoSpacing"/>
              <w:rPr>
                <w:rFonts w:ascii="Arial" w:hAnsi="Arial" w:cs="Arial"/>
              </w:rPr>
            </w:pPr>
          </w:p>
          <w:p w14:paraId="1B7E6AD0" w14:textId="304B09B8" w:rsidR="00C821CC" w:rsidRDefault="00C821CC" w:rsidP="00C821CC">
            <w:pPr>
              <w:pStyle w:val="NoSpacing"/>
              <w:rPr>
                <w:rFonts w:ascii="Arial" w:hAnsi="Arial" w:cs="Arial"/>
              </w:rPr>
            </w:pPr>
            <w:r w:rsidRPr="00C821CC">
              <w:rPr>
                <w:rFonts w:ascii="Arial" w:hAnsi="Arial" w:cs="Arial"/>
              </w:rPr>
              <w:t xml:space="preserve">Prior to this she was chief financial, operations and data officer for Hearst’s European business. She joined Hearst UK as chief financial officer in 2015 taking on additional commercial responsibilities in 2017 as chief operating and financial officer and with revised responsibilities for Europe and data in 2020. </w:t>
            </w:r>
          </w:p>
          <w:p w14:paraId="49C0A565" w14:textId="77777777" w:rsidR="00C821CC" w:rsidRPr="00C821CC" w:rsidRDefault="00C821CC" w:rsidP="00C821CC">
            <w:pPr>
              <w:pStyle w:val="NoSpacing"/>
              <w:rPr>
                <w:rFonts w:ascii="Arial" w:hAnsi="Arial" w:cs="Arial"/>
              </w:rPr>
            </w:pPr>
          </w:p>
          <w:p w14:paraId="5BD477BD" w14:textId="58C36C35" w:rsidR="00C821CC" w:rsidRPr="00C821CC" w:rsidRDefault="00C821CC" w:rsidP="00C821CC">
            <w:pPr>
              <w:pStyle w:val="NoSpacing"/>
              <w:rPr>
                <w:rFonts w:ascii="Arial" w:hAnsi="Arial" w:cs="Arial"/>
              </w:rPr>
            </w:pPr>
            <w:r w:rsidRPr="00C821CC">
              <w:rPr>
                <w:rFonts w:ascii="Arial" w:hAnsi="Arial" w:cs="Arial"/>
              </w:rPr>
              <w:t xml:space="preserve">She is currently a member of the investment committee for </w:t>
            </w:r>
            <w:proofErr w:type="spellStart"/>
            <w:r w:rsidRPr="00C821CC">
              <w:rPr>
                <w:rFonts w:ascii="Arial" w:hAnsi="Arial" w:cs="Arial"/>
              </w:rPr>
              <w:t>NewstrAid</w:t>
            </w:r>
            <w:proofErr w:type="spellEnd"/>
            <w:r w:rsidRPr="00C821CC">
              <w:rPr>
                <w:rFonts w:ascii="Arial" w:hAnsi="Arial" w:cs="Arial"/>
              </w:rPr>
              <w:t>, and a trustee for The Archangel Trust. Claire is also a qualified barrister and chartered accountant</w:t>
            </w:r>
            <w:r>
              <w:rPr>
                <w:rFonts w:ascii="Arial" w:hAnsi="Arial" w:cs="Arial"/>
              </w:rPr>
              <w:t>.</w:t>
            </w:r>
          </w:p>
          <w:p w14:paraId="2E7B2D9A" w14:textId="01028720" w:rsidR="00DC16BE" w:rsidRPr="00DC16BE" w:rsidRDefault="00DC16BE" w:rsidP="00DC16BE">
            <w:pPr>
              <w:pStyle w:val="NoSpacing"/>
              <w:rPr>
                <w:rFonts w:ascii="Arial" w:hAnsi="Arial" w:cs="Arial"/>
              </w:rPr>
            </w:pPr>
          </w:p>
          <w:p w14:paraId="4691284A" w14:textId="0FBA88D3" w:rsidR="00DC16BE" w:rsidRPr="00DC16BE" w:rsidRDefault="004F6EE8" w:rsidP="00DC16BE">
            <w:pPr>
              <w:pStyle w:val="NormalWeb"/>
              <w:spacing w:before="0" w:beforeAutospacing="0" w:after="0" w:afterAutospacing="0"/>
              <w:rPr>
                <w:rFonts w:ascii="Arial" w:hAnsi="Arial" w:cs="Arial"/>
                <w:b/>
                <w:sz w:val="22"/>
                <w:szCs w:val="22"/>
              </w:rPr>
            </w:pPr>
            <w:r>
              <w:rPr>
                <w:rFonts w:ascii="Arial" w:hAnsi="Arial" w:cs="Arial"/>
                <w:b/>
                <w:sz w:val="22"/>
                <w:szCs w:val="22"/>
              </w:rPr>
              <w:lastRenderedPageBreak/>
              <w:t xml:space="preserve">Brian Berg, </w:t>
            </w:r>
            <w:r w:rsidR="00DC16BE" w:rsidRPr="00DC16BE">
              <w:rPr>
                <w:rFonts w:ascii="Arial" w:hAnsi="Arial" w:cs="Arial"/>
                <w:b/>
                <w:sz w:val="22"/>
                <w:szCs w:val="22"/>
              </w:rPr>
              <w:t>Non-Executive Director</w:t>
            </w:r>
            <w:r w:rsidR="00F07513">
              <w:rPr>
                <w:rFonts w:ascii="Arial" w:hAnsi="Arial" w:cs="Arial"/>
                <w:b/>
                <w:sz w:val="22"/>
                <w:szCs w:val="22"/>
              </w:rPr>
              <w:t xml:space="preserve">. Born </w:t>
            </w:r>
            <w:r w:rsidR="00F07513" w:rsidRPr="00F07513">
              <w:rPr>
                <w:rFonts w:ascii="Arial" w:hAnsi="Arial" w:cs="Arial"/>
                <w:b/>
                <w:bCs/>
                <w:color w:val="222222"/>
                <w:shd w:val="clear" w:color="auto" w:fill="FFFFFF"/>
              </w:rPr>
              <w:t>10/05/1950</w:t>
            </w:r>
          </w:p>
          <w:p w14:paraId="49C37354" w14:textId="77777777" w:rsidR="00DC16BE" w:rsidRPr="00DC16BE" w:rsidRDefault="00DC16BE" w:rsidP="00DC16BE">
            <w:pPr>
              <w:pStyle w:val="NormalWeb"/>
              <w:spacing w:before="0" w:beforeAutospacing="0" w:after="0" w:afterAutospacing="0"/>
              <w:rPr>
                <w:rFonts w:ascii="Arial" w:hAnsi="Arial" w:cs="Arial"/>
                <w:sz w:val="22"/>
                <w:szCs w:val="22"/>
              </w:rPr>
            </w:pPr>
          </w:p>
          <w:p w14:paraId="6A2C2C30" w14:textId="77777777" w:rsidR="00DC16BE" w:rsidRPr="00DC16BE" w:rsidRDefault="00DC16BE" w:rsidP="00DC16BE">
            <w:pPr>
              <w:pStyle w:val="NormalWeb"/>
              <w:spacing w:before="0" w:beforeAutospacing="0" w:after="0" w:afterAutospacing="0"/>
              <w:rPr>
                <w:rFonts w:ascii="Arial" w:hAnsi="Arial" w:cs="Arial"/>
                <w:sz w:val="22"/>
                <w:szCs w:val="22"/>
              </w:rPr>
            </w:pPr>
            <w:r w:rsidRPr="00DC16BE">
              <w:rPr>
                <w:rFonts w:ascii="Arial" w:hAnsi="Arial" w:cs="Arial"/>
                <w:sz w:val="22"/>
                <w:szCs w:val="22"/>
              </w:rPr>
              <w:t>Term of office: Appointed on 6 January 2020</w:t>
            </w:r>
          </w:p>
          <w:p w14:paraId="3BA82300" w14:textId="77777777" w:rsidR="00DC16BE" w:rsidRPr="00DC16BE" w:rsidRDefault="00DC16BE" w:rsidP="00DC16BE">
            <w:pPr>
              <w:pStyle w:val="NoSpacing"/>
              <w:rPr>
                <w:rFonts w:ascii="Arial" w:hAnsi="Arial" w:cs="Arial"/>
              </w:rPr>
            </w:pPr>
          </w:p>
          <w:p w14:paraId="7FF5D27A" w14:textId="1A9C1B30" w:rsidR="00DC16BE" w:rsidRDefault="00DC16BE" w:rsidP="00DC16BE">
            <w:pPr>
              <w:pStyle w:val="NoSpacing"/>
              <w:rPr>
                <w:rFonts w:ascii="Arial" w:hAnsi="Arial" w:cs="Arial"/>
              </w:rPr>
            </w:pPr>
            <w:r w:rsidRPr="00DC16BE">
              <w:rPr>
                <w:rFonts w:ascii="Arial" w:hAnsi="Arial" w:cs="Arial"/>
              </w:rPr>
              <w:t>Background and suitability for the role: Brian Berg is Chairman of Eclipse Global Entertainment. He also holds senior media and music consultancy roles for various major companies and is Executive Producer on the hit musical Dreamboats and Petticoats.</w:t>
            </w:r>
            <w:r w:rsidRPr="00DC16BE">
              <w:rPr>
                <w:rFonts w:ascii="Arial" w:hAnsi="Arial" w:cs="Arial"/>
                <w:lang w:eastAsia="en-GB"/>
              </w:rPr>
              <w:t xml:space="preserve"> </w:t>
            </w:r>
            <w:r w:rsidRPr="00DC16BE">
              <w:rPr>
                <w:rFonts w:ascii="Arial" w:hAnsi="Arial" w:cs="Arial"/>
              </w:rPr>
              <w:t>Prior to this Brian was the President of Universal Music Enterprises and a director of Universal Music, which is the biggest record company in the world.</w:t>
            </w:r>
            <w:r w:rsidRPr="00DC16BE">
              <w:rPr>
                <w:rFonts w:ascii="Arial" w:hAnsi="Arial" w:cs="Arial"/>
                <w:lang w:eastAsia="en-GB"/>
              </w:rPr>
              <w:t xml:space="preserve"> </w:t>
            </w:r>
            <w:r w:rsidRPr="00DC16BE">
              <w:rPr>
                <w:rFonts w:ascii="Arial" w:hAnsi="Arial" w:cs="Arial"/>
              </w:rPr>
              <w:t xml:space="preserve">Brian has been chairman of fundraising for the leading music industry charity </w:t>
            </w:r>
            <w:proofErr w:type="spellStart"/>
            <w:r w:rsidRPr="00DC16BE">
              <w:rPr>
                <w:rFonts w:ascii="Arial" w:hAnsi="Arial" w:cs="Arial"/>
              </w:rPr>
              <w:t>Nordoff</w:t>
            </w:r>
            <w:proofErr w:type="spellEnd"/>
            <w:r w:rsidRPr="00DC16BE">
              <w:rPr>
                <w:rFonts w:ascii="Arial" w:hAnsi="Arial" w:cs="Arial"/>
              </w:rPr>
              <w:t xml:space="preserve"> Robbins Music Therapy, as well as a governor of the school and is still very involved with the charity.</w:t>
            </w:r>
          </w:p>
          <w:p w14:paraId="71CBAE37" w14:textId="2DE77383" w:rsidR="00093242" w:rsidRDefault="00093242" w:rsidP="00DC16BE">
            <w:pPr>
              <w:pStyle w:val="NoSpacing"/>
              <w:rPr>
                <w:rFonts w:ascii="Arial" w:hAnsi="Arial" w:cs="Arial"/>
              </w:rPr>
            </w:pPr>
          </w:p>
          <w:p w14:paraId="7AF27F80" w14:textId="09C72749" w:rsidR="00093242" w:rsidRPr="00DC16BE" w:rsidRDefault="00093242" w:rsidP="00093242">
            <w:pPr>
              <w:pStyle w:val="NormalWeb"/>
              <w:spacing w:before="0" w:beforeAutospacing="0" w:after="0" w:afterAutospacing="0"/>
              <w:rPr>
                <w:rFonts w:ascii="Arial" w:hAnsi="Arial" w:cs="Arial"/>
                <w:b/>
                <w:sz w:val="22"/>
                <w:szCs w:val="22"/>
              </w:rPr>
            </w:pPr>
            <w:r>
              <w:rPr>
                <w:rFonts w:ascii="Arial" w:hAnsi="Arial" w:cs="Arial"/>
                <w:b/>
                <w:sz w:val="22"/>
                <w:szCs w:val="22"/>
              </w:rPr>
              <w:t xml:space="preserve">Mark Adams, </w:t>
            </w:r>
            <w:r w:rsidRPr="00DC16BE">
              <w:rPr>
                <w:rFonts w:ascii="Arial" w:hAnsi="Arial" w:cs="Arial"/>
                <w:b/>
                <w:sz w:val="22"/>
                <w:szCs w:val="22"/>
              </w:rPr>
              <w:t>Non-Executive Director</w:t>
            </w:r>
            <w:r w:rsidR="00F85E22">
              <w:rPr>
                <w:rFonts w:ascii="Arial" w:hAnsi="Arial" w:cs="Arial"/>
                <w:b/>
                <w:sz w:val="22"/>
                <w:szCs w:val="22"/>
              </w:rPr>
              <w:t xml:space="preserve">. Born </w:t>
            </w:r>
            <w:r w:rsidR="00F85E22" w:rsidRPr="00F85E22">
              <w:rPr>
                <w:rFonts w:ascii="Arial" w:hAnsi="Arial" w:cs="Arial"/>
                <w:b/>
                <w:sz w:val="22"/>
                <w:szCs w:val="22"/>
              </w:rPr>
              <w:t>11/08/1964</w:t>
            </w:r>
          </w:p>
          <w:p w14:paraId="44123A7A" w14:textId="77777777" w:rsidR="00093242" w:rsidRPr="00DC16BE" w:rsidRDefault="00093242" w:rsidP="00093242">
            <w:pPr>
              <w:pStyle w:val="NormalWeb"/>
              <w:spacing w:before="0" w:beforeAutospacing="0" w:after="0" w:afterAutospacing="0"/>
              <w:rPr>
                <w:rFonts w:ascii="Arial" w:hAnsi="Arial" w:cs="Arial"/>
                <w:sz w:val="22"/>
                <w:szCs w:val="22"/>
              </w:rPr>
            </w:pPr>
          </w:p>
          <w:p w14:paraId="0A5A203B" w14:textId="1275C737" w:rsidR="00093242" w:rsidRPr="00093242" w:rsidRDefault="00093242" w:rsidP="00093242">
            <w:pPr>
              <w:pStyle w:val="NoSpacing"/>
              <w:rPr>
                <w:rFonts w:ascii="Arial" w:hAnsi="Arial" w:cs="Arial"/>
              </w:rPr>
            </w:pPr>
            <w:r w:rsidRPr="00093242">
              <w:rPr>
                <w:rFonts w:ascii="Arial" w:hAnsi="Arial" w:cs="Arial"/>
              </w:rPr>
              <w:t>Term of office: Appointed on 6 October 2022</w:t>
            </w:r>
          </w:p>
          <w:p w14:paraId="23472210" w14:textId="4B6833FD" w:rsidR="00093242" w:rsidRPr="00093242" w:rsidRDefault="00093242" w:rsidP="00093242">
            <w:pPr>
              <w:pStyle w:val="NoSpacing"/>
              <w:rPr>
                <w:rFonts w:ascii="Arial" w:hAnsi="Arial" w:cs="Arial"/>
                <w:lang w:eastAsia="en-GB"/>
              </w:rPr>
            </w:pPr>
          </w:p>
          <w:p w14:paraId="2A8D7CBE" w14:textId="07728CF2" w:rsidR="00093242" w:rsidRDefault="00093242" w:rsidP="00093242">
            <w:pPr>
              <w:pStyle w:val="NoSpacing"/>
              <w:rPr>
                <w:rFonts w:ascii="Arial" w:eastAsia="Times New Roman" w:hAnsi="Arial" w:cs="Arial"/>
                <w:lang w:val="en-US" w:eastAsia="zh-CN" w:bidi="hi-IN"/>
              </w:rPr>
            </w:pPr>
            <w:r w:rsidRPr="00093242">
              <w:rPr>
                <w:rFonts w:ascii="Arial" w:hAnsi="Arial" w:cs="Arial"/>
              </w:rPr>
              <w:t xml:space="preserve">Background and suitability for the role: </w:t>
            </w:r>
            <w:r w:rsidRPr="00093242">
              <w:rPr>
                <w:rFonts w:ascii="Arial" w:eastAsia="Times New Roman" w:hAnsi="Arial" w:cs="Arial"/>
                <w:lang w:val="en-US" w:eastAsia="zh-CN" w:bidi="hi-IN"/>
              </w:rPr>
              <w:t xml:space="preserve">Mark brings a wealth of relevant experience and expertise to the Board, including significant time as a main Board director of publicly listed companies. His most recent role was as Group Finance Director at Marlowe plc, a UK leader in </w:t>
            </w:r>
            <w:proofErr w:type="gramStart"/>
            <w:r w:rsidRPr="00093242">
              <w:rPr>
                <w:rFonts w:ascii="Arial" w:eastAsia="Times New Roman" w:hAnsi="Arial" w:cs="Arial"/>
                <w:lang w:val="en-US" w:eastAsia="zh-CN" w:bidi="hi-IN"/>
              </w:rPr>
              <w:t>business critical</w:t>
            </w:r>
            <w:proofErr w:type="gramEnd"/>
            <w:r w:rsidRPr="00093242">
              <w:rPr>
                <w:rFonts w:ascii="Arial" w:eastAsia="Times New Roman" w:hAnsi="Arial" w:cs="Arial"/>
                <w:lang w:val="en-US" w:eastAsia="zh-CN" w:bidi="hi-IN"/>
              </w:rPr>
              <w:t xml:space="preserve"> services and software which assure safety and regulatory compliance. Prior to Marlowe, Mark has held senior financial and board level roles at Stobart Group, Pets at Home Group plc, easyJet plc and </w:t>
            </w:r>
            <w:proofErr w:type="gramStart"/>
            <w:r w:rsidRPr="00093242">
              <w:rPr>
                <w:rFonts w:ascii="Arial" w:eastAsia="Times New Roman" w:hAnsi="Arial" w:cs="Arial"/>
                <w:lang w:val="en-US" w:eastAsia="zh-CN" w:bidi="hi-IN"/>
              </w:rPr>
              <w:t>a number of</w:t>
            </w:r>
            <w:proofErr w:type="gramEnd"/>
            <w:r w:rsidRPr="00093242">
              <w:rPr>
                <w:rFonts w:ascii="Arial" w:eastAsia="Times New Roman" w:hAnsi="Arial" w:cs="Arial"/>
                <w:lang w:val="en-US" w:eastAsia="zh-CN" w:bidi="hi-IN"/>
              </w:rPr>
              <w:t xml:space="preserve"> other businesses.</w:t>
            </w:r>
          </w:p>
          <w:p w14:paraId="5095E6AF" w14:textId="77777777" w:rsidR="00093242" w:rsidRPr="00093242" w:rsidRDefault="00093242" w:rsidP="00093242">
            <w:pPr>
              <w:pStyle w:val="NoSpacing"/>
              <w:rPr>
                <w:rFonts w:ascii="Arial" w:eastAsia="Times New Roman" w:hAnsi="Arial" w:cs="Arial"/>
                <w:lang w:val="en-US" w:eastAsia="zh-CN" w:bidi="hi-IN"/>
              </w:rPr>
            </w:pPr>
          </w:p>
          <w:p w14:paraId="5CE7BC2F" w14:textId="77777777" w:rsidR="00AB2DD9" w:rsidRPr="00093242" w:rsidRDefault="00093242" w:rsidP="00093242">
            <w:pPr>
              <w:pStyle w:val="NoSpacing"/>
              <w:rPr>
                <w:rFonts w:ascii="Arial" w:eastAsia="Times New Roman" w:hAnsi="Arial" w:cs="Arial"/>
                <w:lang w:val="en-US" w:eastAsia="zh-CN" w:bidi="hi-IN"/>
              </w:rPr>
            </w:pPr>
            <w:r w:rsidRPr="00093242">
              <w:rPr>
                <w:rFonts w:ascii="Arial" w:eastAsia="Times New Roman" w:hAnsi="Arial" w:cs="Arial"/>
                <w:lang w:val="en-US" w:eastAsia="zh-CN" w:bidi="hi-IN"/>
              </w:rPr>
              <w:lastRenderedPageBreak/>
              <w:t>Mark is currently a Non-Executive Director and Audit Committee Chair at Venture Life Group plc and Development Media International CIC.</w:t>
            </w:r>
          </w:p>
          <w:p w14:paraId="79A39A4D" w14:textId="03D9FDBC" w:rsidR="00093242" w:rsidRPr="00093242" w:rsidRDefault="00093242" w:rsidP="00093242">
            <w:pPr>
              <w:spacing w:before="100" w:beforeAutospacing="1" w:after="100" w:afterAutospacing="1"/>
              <w:rPr>
                <w:rFonts w:ascii="Arial" w:eastAsia="Times New Roman" w:hAnsi="Arial" w:cs="Arial"/>
                <w:lang w:val="en-US" w:eastAsia="zh-CN" w:bidi="hi-IN"/>
              </w:rPr>
            </w:pPr>
          </w:p>
        </w:tc>
        <w:tc>
          <w:tcPr>
            <w:tcW w:w="2329" w:type="dxa"/>
          </w:tcPr>
          <w:p w14:paraId="146383BF" w14:textId="30064CCB" w:rsidR="00AB2DD9" w:rsidRPr="00BD6A6D" w:rsidRDefault="005B40E8"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lastRenderedPageBreak/>
              <w:t>None</w:t>
            </w:r>
          </w:p>
        </w:tc>
      </w:tr>
      <w:tr w:rsidR="00AB2DD9" w:rsidRPr="00BD6A6D" w14:paraId="739077CD" w14:textId="77777777" w:rsidTr="00AB2DD9">
        <w:tc>
          <w:tcPr>
            <w:tcW w:w="3487" w:type="dxa"/>
          </w:tcPr>
          <w:p w14:paraId="6CFF883D" w14:textId="3C34ABA9" w:rsidR="00AB2DD9" w:rsidRPr="00BD6A6D" w:rsidRDefault="005C0360">
            <w:pPr>
              <w:pStyle w:val="NormalWeb"/>
              <w:numPr>
                <w:ilvl w:val="0"/>
                <w:numId w:val="6"/>
              </w:numPr>
              <w:spacing w:before="0" w:beforeAutospacing="0" w:after="0" w:afterAutospacing="0"/>
              <w:ind w:left="313" w:hanging="284"/>
              <w:rPr>
                <w:rStyle w:val="Strong"/>
                <w:rFonts w:ascii="Arial" w:hAnsi="Arial" w:cs="Arial"/>
                <w:b w:val="0"/>
                <w:bCs w:val="0"/>
                <w:color w:val="000000"/>
                <w:sz w:val="22"/>
                <w:szCs w:val="22"/>
              </w:rPr>
            </w:pPr>
            <w:r w:rsidRPr="00BD6A6D">
              <w:rPr>
                <w:rStyle w:val="Strong"/>
                <w:rFonts w:ascii="Arial" w:hAnsi="Arial" w:cs="Arial"/>
                <w:b w:val="0"/>
                <w:sz w:val="22"/>
                <w:szCs w:val="22"/>
              </w:rPr>
              <w:lastRenderedPageBreak/>
              <w:t>Evaluate board performance based on clear and relevant objectives, seeking continuous improvement</w:t>
            </w:r>
          </w:p>
        </w:tc>
        <w:tc>
          <w:tcPr>
            <w:tcW w:w="2745" w:type="dxa"/>
          </w:tcPr>
          <w:p w14:paraId="221A7955" w14:textId="56B9812C" w:rsidR="00AB2DD9" w:rsidRPr="00BD6A6D" w:rsidRDefault="00B618D4"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t>The board should regularly review the effectiveness of its performance as a unit, as well as that of its committees and the individual directors. The board performance review may be carried out internally or, ideally, externally facilitated from time to time. The review should identify development or mentoring needs of individual directors or the wider senior management team. It is healthy for membership of the board to be periodically refreshed. Succession planning is a vital task for boards. No member of the board should become indispensable.</w:t>
            </w:r>
          </w:p>
        </w:tc>
        <w:tc>
          <w:tcPr>
            <w:tcW w:w="5387" w:type="dxa"/>
          </w:tcPr>
          <w:p w14:paraId="2970F370" w14:textId="7980EE60" w:rsidR="00B618D4" w:rsidRDefault="00B618D4"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A board evaluation process led by the</w:t>
            </w:r>
            <w:r w:rsidR="00DC16BE">
              <w:rPr>
                <w:rFonts w:ascii="Arial" w:hAnsi="Arial" w:cs="Arial"/>
                <w:sz w:val="22"/>
                <w:szCs w:val="22"/>
              </w:rPr>
              <w:t xml:space="preserve"> </w:t>
            </w:r>
            <w:r w:rsidR="00093242">
              <w:rPr>
                <w:rFonts w:ascii="Arial" w:hAnsi="Arial" w:cs="Arial"/>
                <w:sz w:val="22"/>
                <w:szCs w:val="22"/>
              </w:rPr>
              <w:t xml:space="preserve">chairman took place December </w:t>
            </w:r>
            <w:r w:rsidR="00701F57">
              <w:rPr>
                <w:rFonts w:ascii="Arial" w:hAnsi="Arial" w:cs="Arial"/>
                <w:sz w:val="22"/>
                <w:szCs w:val="22"/>
              </w:rPr>
              <w:t>2022</w:t>
            </w:r>
            <w:r w:rsidRPr="00BD6A6D">
              <w:rPr>
                <w:rFonts w:ascii="Arial" w:hAnsi="Arial" w:cs="Arial"/>
                <w:sz w:val="22"/>
                <w:szCs w:val="22"/>
              </w:rPr>
              <w:t xml:space="preserve">. The review considered effectiveness in </w:t>
            </w:r>
            <w:proofErr w:type="gramStart"/>
            <w:r w:rsidRPr="00BD6A6D">
              <w:rPr>
                <w:rFonts w:ascii="Arial" w:hAnsi="Arial" w:cs="Arial"/>
                <w:sz w:val="22"/>
                <w:szCs w:val="22"/>
              </w:rPr>
              <w:t>a number of</w:t>
            </w:r>
            <w:proofErr w:type="gramEnd"/>
            <w:r w:rsidRPr="00BD6A6D">
              <w:rPr>
                <w:rFonts w:ascii="Arial" w:hAnsi="Arial" w:cs="Arial"/>
                <w:sz w:val="22"/>
                <w:szCs w:val="22"/>
              </w:rPr>
              <w:t xml:space="preserve"> areas including general supervision and oversight, business risks and trends, succession and related matters, communications, ethics and compliance, corporate governance and individual contribution.</w:t>
            </w:r>
          </w:p>
          <w:p w14:paraId="36AD1A40" w14:textId="77777777" w:rsidR="00701F57" w:rsidRPr="00BD6A6D" w:rsidRDefault="00701F57" w:rsidP="00111AFA">
            <w:pPr>
              <w:pStyle w:val="NormalWeb"/>
              <w:spacing w:before="0" w:beforeAutospacing="0" w:after="0" w:afterAutospacing="0"/>
              <w:rPr>
                <w:rFonts w:ascii="Arial" w:hAnsi="Arial" w:cs="Arial"/>
                <w:sz w:val="22"/>
                <w:szCs w:val="22"/>
              </w:rPr>
            </w:pPr>
          </w:p>
          <w:p w14:paraId="6D37D777" w14:textId="6A9EA789" w:rsidR="00B618D4" w:rsidRDefault="00B618D4" w:rsidP="00111AFA">
            <w:pPr>
              <w:pStyle w:val="NormalWeb"/>
              <w:spacing w:before="0" w:beforeAutospacing="0" w:after="0" w:afterAutospacing="0"/>
              <w:rPr>
                <w:rFonts w:ascii="Arial" w:hAnsi="Arial" w:cs="Arial"/>
                <w:sz w:val="22"/>
                <w:szCs w:val="22"/>
              </w:rPr>
            </w:pPr>
            <w:proofErr w:type="gramStart"/>
            <w:r w:rsidRPr="00BD6A6D">
              <w:rPr>
                <w:rFonts w:ascii="Arial" w:hAnsi="Arial" w:cs="Arial"/>
                <w:sz w:val="22"/>
                <w:szCs w:val="22"/>
              </w:rPr>
              <w:t>A number of</w:t>
            </w:r>
            <w:proofErr w:type="gramEnd"/>
            <w:r w:rsidRPr="00BD6A6D">
              <w:rPr>
                <w:rFonts w:ascii="Arial" w:hAnsi="Arial" w:cs="Arial"/>
                <w:sz w:val="22"/>
                <w:szCs w:val="22"/>
              </w:rPr>
              <w:t xml:space="preserve"> refinements in working practices were identified as a result of t</w:t>
            </w:r>
            <w:r w:rsidR="00701F57">
              <w:rPr>
                <w:rFonts w:ascii="Arial" w:hAnsi="Arial" w:cs="Arial"/>
                <w:sz w:val="22"/>
                <w:szCs w:val="22"/>
              </w:rPr>
              <w:t>his exercise and are in the process of being</w:t>
            </w:r>
            <w:r w:rsidRPr="00BD6A6D">
              <w:rPr>
                <w:rFonts w:ascii="Arial" w:hAnsi="Arial" w:cs="Arial"/>
                <w:sz w:val="22"/>
                <w:szCs w:val="22"/>
              </w:rPr>
              <w:t xml:space="preserve"> adopted.</w:t>
            </w:r>
          </w:p>
          <w:p w14:paraId="59AC0004" w14:textId="77777777" w:rsidR="00DC16BE" w:rsidRPr="00BD6A6D" w:rsidRDefault="00DC16BE" w:rsidP="00111AFA">
            <w:pPr>
              <w:pStyle w:val="NormalWeb"/>
              <w:spacing w:before="0" w:beforeAutospacing="0" w:after="0" w:afterAutospacing="0"/>
              <w:rPr>
                <w:rFonts w:ascii="Arial" w:hAnsi="Arial" w:cs="Arial"/>
                <w:sz w:val="22"/>
                <w:szCs w:val="22"/>
              </w:rPr>
            </w:pPr>
          </w:p>
          <w:p w14:paraId="1251F0E3" w14:textId="77777777" w:rsidR="00B618D4" w:rsidRDefault="00B618D4"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We will be considering the use of external facilitators in future board evaluations.</w:t>
            </w:r>
          </w:p>
          <w:p w14:paraId="3689886C" w14:textId="77777777" w:rsidR="00DC16BE" w:rsidRPr="00BD6A6D" w:rsidRDefault="00DC16BE" w:rsidP="00111AFA">
            <w:pPr>
              <w:pStyle w:val="NormalWeb"/>
              <w:spacing w:before="0" w:beforeAutospacing="0" w:after="0" w:afterAutospacing="0"/>
              <w:rPr>
                <w:rFonts w:ascii="Arial" w:hAnsi="Arial" w:cs="Arial"/>
                <w:sz w:val="22"/>
                <w:szCs w:val="22"/>
              </w:rPr>
            </w:pPr>
          </w:p>
          <w:p w14:paraId="6C92E34B" w14:textId="53417893" w:rsidR="00B618D4" w:rsidRPr="00BD6A6D" w:rsidRDefault="00B618D4"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As the business expands, the executive directors will be challenged to identify potential internal candidates who could potentially occupy board </w:t>
            </w:r>
            <w:proofErr w:type="gramStart"/>
            <w:r w:rsidRPr="00BD6A6D">
              <w:rPr>
                <w:rFonts w:ascii="Arial" w:hAnsi="Arial" w:cs="Arial"/>
                <w:sz w:val="22"/>
                <w:szCs w:val="22"/>
              </w:rPr>
              <w:t>positions, and</w:t>
            </w:r>
            <w:proofErr w:type="gramEnd"/>
            <w:r w:rsidRPr="00BD6A6D">
              <w:rPr>
                <w:rFonts w:ascii="Arial" w:hAnsi="Arial" w:cs="Arial"/>
                <w:sz w:val="22"/>
                <w:szCs w:val="22"/>
              </w:rPr>
              <w:t xml:space="preserve"> set out development plans for these individuals.</w:t>
            </w:r>
          </w:p>
          <w:p w14:paraId="6CAD7E61" w14:textId="77777777" w:rsidR="00AB2DD9" w:rsidRPr="00BD6A6D" w:rsidRDefault="00AB2DD9" w:rsidP="00AB2DD9">
            <w:pPr>
              <w:pStyle w:val="NormalWeb"/>
              <w:spacing w:before="0" w:beforeAutospacing="0" w:after="0" w:afterAutospacing="0"/>
              <w:rPr>
                <w:rFonts w:ascii="Arial" w:hAnsi="Arial" w:cs="Arial"/>
                <w:sz w:val="22"/>
                <w:szCs w:val="22"/>
              </w:rPr>
            </w:pPr>
          </w:p>
        </w:tc>
        <w:tc>
          <w:tcPr>
            <w:tcW w:w="2329" w:type="dxa"/>
          </w:tcPr>
          <w:p w14:paraId="56D63A89" w14:textId="7CBCD538" w:rsidR="00AB2DD9" w:rsidRPr="00BD6A6D" w:rsidRDefault="005B40E8"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t>None</w:t>
            </w:r>
          </w:p>
        </w:tc>
      </w:tr>
      <w:tr w:rsidR="00AB2DD9" w:rsidRPr="00BD6A6D" w14:paraId="2579E636" w14:textId="77777777" w:rsidTr="00AB2DD9">
        <w:tc>
          <w:tcPr>
            <w:tcW w:w="3487" w:type="dxa"/>
          </w:tcPr>
          <w:p w14:paraId="7BFCCF97" w14:textId="4652229F" w:rsidR="00AB2DD9" w:rsidRPr="00BD6A6D" w:rsidRDefault="00B618D4" w:rsidP="00C66A69">
            <w:pPr>
              <w:pStyle w:val="NormalWeb"/>
              <w:numPr>
                <w:ilvl w:val="0"/>
                <w:numId w:val="6"/>
              </w:numPr>
              <w:spacing w:before="0" w:beforeAutospacing="0" w:after="0" w:afterAutospacing="0"/>
              <w:ind w:left="313" w:hanging="284"/>
              <w:rPr>
                <w:rStyle w:val="Strong"/>
                <w:rFonts w:ascii="Arial" w:hAnsi="Arial" w:cs="Arial"/>
                <w:b w:val="0"/>
                <w:sz w:val="22"/>
                <w:szCs w:val="22"/>
              </w:rPr>
            </w:pPr>
            <w:r w:rsidRPr="00BD6A6D">
              <w:rPr>
                <w:rStyle w:val="Strong"/>
                <w:rFonts w:ascii="Arial" w:hAnsi="Arial" w:cs="Arial"/>
                <w:b w:val="0"/>
                <w:sz w:val="22"/>
                <w:szCs w:val="22"/>
              </w:rPr>
              <w:t>Promote a corporate culture that is based on ethical values and behaviours</w:t>
            </w:r>
          </w:p>
        </w:tc>
        <w:tc>
          <w:tcPr>
            <w:tcW w:w="2745" w:type="dxa"/>
          </w:tcPr>
          <w:p w14:paraId="2CB4C9DE" w14:textId="504F0058" w:rsidR="00AB2DD9" w:rsidRPr="00BD6A6D" w:rsidRDefault="00B618D4"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The board should embody and promote a corporate culture that is based on sound ethical </w:t>
            </w:r>
            <w:r w:rsidRPr="00BD6A6D">
              <w:rPr>
                <w:rFonts w:ascii="Arial" w:hAnsi="Arial" w:cs="Arial"/>
                <w:sz w:val="22"/>
                <w:szCs w:val="22"/>
              </w:rPr>
              <w:lastRenderedPageBreak/>
              <w:t xml:space="preserve">values and behaviours and use it as an asset and a source of competitive advantage. The policy set by the board should be visible in the actions and decisions of the chief executive and the rest of the management team. Corporate values should guide the objectives and strategy of the company. The culture should be visible in every aspect of the business, including recruitment, nominations, </w:t>
            </w:r>
            <w:proofErr w:type="gramStart"/>
            <w:r w:rsidRPr="00BD6A6D">
              <w:rPr>
                <w:rFonts w:ascii="Arial" w:hAnsi="Arial" w:cs="Arial"/>
                <w:sz w:val="22"/>
                <w:szCs w:val="22"/>
              </w:rPr>
              <w:t>training</w:t>
            </w:r>
            <w:proofErr w:type="gramEnd"/>
            <w:r w:rsidRPr="00BD6A6D">
              <w:rPr>
                <w:rFonts w:ascii="Arial" w:hAnsi="Arial" w:cs="Arial"/>
                <w:sz w:val="22"/>
                <w:szCs w:val="22"/>
              </w:rPr>
              <w:t xml:space="preserve"> and engagement. The performance and reward system should endorse the desired ethical behaviours across all levels of the company. The corporate culture should be recognisable throughout the disclosures in the annual report, website and any other statements issued by the company</w:t>
            </w:r>
          </w:p>
        </w:tc>
        <w:tc>
          <w:tcPr>
            <w:tcW w:w="5387" w:type="dxa"/>
          </w:tcPr>
          <w:p w14:paraId="575F36D2" w14:textId="77777777" w:rsidR="00B618D4" w:rsidRPr="00BD6A6D" w:rsidRDefault="00B618D4"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lastRenderedPageBreak/>
              <w:t>Our long-term growth is underpinned by our five core values, they are:</w:t>
            </w:r>
          </w:p>
          <w:p w14:paraId="7AC6F7FE" w14:textId="2923C1DD" w:rsidR="00B618D4" w:rsidRPr="00BD6A6D" w:rsidRDefault="00B618D4" w:rsidP="00111AFA">
            <w:pPr>
              <w:pStyle w:val="NormalWeb"/>
              <w:numPr>
                <w:ilvl w:val="0"/>
                <w:numId w:val="7"/>
              </w:numPr>
              <w:spacing w:before="0" w:beforeAutospacing="0" w:after="0" w:afterAutospacing="0"/>
              <w:rPr>
                <w:rFonts w:ascii="Arial" w:hAnsi="Arial" w:cs="Arial"/>
                <w:sz w:val="22"/>
                <w:szCs w:val="22"/>
              </w:rPr>
            </w:pPr>
            <w:r w:rsidRPr="00BD6A6D">
              <w:rPr>
                <w:rFonts w:ascii="Arial" w:hAnsi="Arial" w:cs="Arial"/>
                <w:sz w:val="22"/>
                <w:szCs w:val="22"/>
              </w:rPr>
              <w:t xml:space="preserve">We place our customers first, putting ourselves in their shoes to understand the </w:t>
            </w:r>
            <w:r w:rsidRPr="00BD6A6D">
              <w:rPr>
                <w:rFonts w:ascii="Arial" w:hAnsi="Arial" w:cs="Arial"/>
                <w:sz w:val="22"/>
                <w:szCs w:val="22"/>
              </w:rPr>
              <w:lastRenderedPageBreak/>
              <w:t>current and future needs of those who use our products and services, and always striving to exceed their expectations.</w:t>
            </w:r>
          </w:p>
          <w:p w14:paraId="3E24C615" w14:textId="72127F29" w:rsidR="00B618D4" w:rsidRPr="00BD6A6D" w:rsidRDefault="00B618D4" w:rsidP="00111AFA">
            <w:pPr>
              <w:pStyle w:val="NormalWeb"/>
              <w:numPr>
                <w:ilvl w:val="0"/>
                <w:numId w:val="7"/>
              </w:numPr>
              <w:spacing w:before="0" w:beforeAutospacing="0" w:after="0" w:afterAutospacing="0"/>
              <w:rPr>
                <w:rFonts w:ascii="Arial" w:hAnsi="Arial" w:cs="Arial"/>
                <w:sz w:val="22"/>
                <w:szCs w:val="22"/>
              </w:rPr>
            </w:pPr>
            <w:r w:rsidRPr="00BD6A6D">
              <w:rPr>
                <w:rFonts w:ascii="Arial" w:hAnsi="Arial" w:cs="Arial"/>
                <w:sz w:val="22"/>
                <w:szCs w:val="22"/>
              </w:rPr>
              <w:t xml:space="preserve">We have an enduring positive attitude that stems from being self-motivated, </w:t>
            </w:r>
            <w:proofErr w:type="gramStart"/>
            <w:r w:rsidRPr="00BD6A6D">
              <w:rPr>
                <w:rFonts w:ascii="Arial" w:hAnsi="Arial" w:cs="Arial"/>
                <w:sz w:val="22"/>
                <w:szCs w:val="22"/>
              </w:rPr>
              <w:t>adaptable</w:t>
            </w:r>
            <w:proofErr w:type="gramEnd"/>
            <w:r w:rsidRPr="00BD6A6D">
              <w:rPr>
                <w:rFonts w:ascii="Arial" w:hAnsi="Arial" w:cs="Arial"/>
                <w:sz w:val="22"/>
                <w:szCs w:val="22"/>
              </w:rPr>
              <w:t xml:space="preserve"> and agile and feeling fully empowered to make a difference, speaking out with ideas and suggestions to make things better.</w:t>
            </w:r>
          </w:p>
          <w:p w14:paraId="23CFE261" w14:textId="42AECEB0" w:rsidR="00B618D4" w:rsidRPr="00BD6A6D" w:rsidRDefault="00B618D4" w:rsidP="00111AFA">
            <w:pPr>
              <w:pStyle w:val="NormalWeb"/>
              <w:numPr>
                <w:ilvl w:val="0"/>
                <w:numId w:val="7"/>
              </w:numPr>
              <w:spacing w:before="0" w:beforeAutospacing="0" w:after="0" w:afterAutospacing="0"/>
              <w:rPr>
                <w:rFonts w:ascii="Arial" w:hAnsi="Arial" w:cs="Arial"/>
                <w:sz w:val="22"/>
                <w:szCs w:val="22"/>
              </w:rPr>
            </w:pPr>
            <w:r w:rsidRPr="00BD6A6D">
              <w:rPr>
                <w:rFonts w:ascii="Arial" w:hAnsi="Arial" w:cs="Arial"/>
                <w:sz w:val="22"/>
                <w:szCs w:val="22"/>
              </w:rPr>
              <w:t>We are team players who recognise that OMIP is a company worth much more than the sum of its parts, we are passionate about communicating with colleagues and with our customers and are committed to learning from one another.</w:t>
            </w:r>
          </w:p>
          <w:p w14:paraId="792C7967" w14:textId="656FBFE3" w:rsidR="00B618D4" w:rsidRPr="00BD6A6D" w:rsidRDefault="00B618D4" w:rsidP="00111AFA">
            <w:pPr>
              <w:pStyle w:val="NormalWeb"/>
              <w:numPr>
                <w:ilvl w:val="0"/>
                <w:numId w:val="7"/>
              </w:numPr>
              <w:spacing w:before="0" w:beforeAutospacing="0" w:after="0" w:afterAutospacing="0"/>
              <w:rPr>
                <w:rFonts w:ascii="Arial" w:hAnsi="Arial" w:cs="Arial"/>
                <w:sz w:val="22"/>
                <w:szCs w:val="22"/>
              </w:rPr>
            </w:pPr>
            <w:r w:rsidRPr="00BD6A6D">
              <w:rPr>
                <w:rFonts w:ascii="Arial" w:hAnsi="Arial" w:cs="Arial"/>
                <w:sz w:val="22"/>
                <w:szCs w:val="22"/>
              </w:rPr>
              <w:t xml:space="preserve">We are committed to innovation in what we do and how we do it, and to working smarter rather than harder to reduce costs, increase efficiency and make lives easier by being creative, </w:t>
            </w:r>
            <w:proofErr w:type="gramStart"/>
            <w:r w:rsidRPr="00BD6A6D">
              <w:rPr>
                <w:rFonts w:ascii="Arial" w:hAnsi="Arial" w:cs="Arial"/>
                <w:sz w:val="22"/>
                <w:szCs w:val="22"/>
              </w:rPr>
              <w:t>pragmatic</w:t>
            </w:r>
            <w:proofErr w:type="gramEnd"/>
            <w:r w:rsidRPr="00BD6A6D">
              <w:rPr>
                <w:rFonts w:ascii="Arial" w:hAnsi="Arial" w:cs="Arial"/>
                <w:sz w:val="22"/>
                <w:szCs w:val="22"/>
              </w:rPr>
              <w:t xml:space="preserve"> and different.</w:t>
            </w:r>
          </w:p>
          <w:p w14:paraId="3A3A6046" w14:textId="18206480" w:rsidR="00B618D4" w:rsidRPr="00BD6A6D" w:rsidRDefault="00B618D4" w:rsidP="00111AFA">
            <w:pPr>
              <w:pStyle w:val="NormalWeb"/>
              <w:numPr>
                <w:ilvl w:val="0"/>
                <w:numId w:val="7"/>
              </w:numPr>
              <w:spacing w:before="0" w:beforeAutospacing="0" w:after="0" w:afterAutospacing="0"/>
              <w:rPr>
                <w:rFonts w:ascii="Arial" w:hAnsi="Arial" w:cs="Arial"/>
                <w:sz w:val="22"/>
                <w:szCs w:val="22"/>
              </w:rPr>
            </w:pPr>
            <w:r w:rsidRPr="00BD6A6D">
              <w:rPr>
                <w:rFonts w:ascii="Arial" w:hAnsi="Arial" w:cs="Arial"/>
                <w:sz w:val="22"/>
                <w:szCs w:val="22"/>
              </w:rPr>
              <w:t xml:space="preserve">We respect one another and are courteous, </w:t>
            </w:r>
            <w:proofErr w:type="gramStart"/>
            <w:r w:rsidRPr="00BD6A6D">
              <w:rPr>
                <w:rFonts w:ascii="Arial" w:hAnsi="Arial" w:cs="Arial"/>
                <w:sz w:val="22"/>
                <w:szCs w:val="22"/>
              </w:rPr>
              <w:t>honest</w:t>
            </w:r>
            <w:proofErr w:type="gramEnd"/>
            <w:r w:rsidRPr="00BD6A6D">
              <w:rPr>
                <w:rFonts w:ascii="Arial" w:hAnsi="Arial" w:cs="Arial"/>
                <w:sz w:val="22"/>
                <w:szCs w:val="22"/>
              </w:rPr>
              <w:t xml:space="preserve"> and straightforward in all our dealings, we honour diversity, individuality and personal differences, and are committed to conducting our business with the highest personal, professional and ethical standards.</w:t>
            </w:r>
          </w:p>
          <w:p w14:paraId="283EABB1" w14:textId="77777777" w:rsidR="00B618D4" w:rsidRPr="00BD6A6D" w:rsidRDefault="00B618D4" w:rsidP="00111AFA">
            <w:pPr>
              <w:pStyle w:val="NormalWeb"/>
              <w:spacing w:before="0" w:beforeAutospacing="0" w:after="0" w:afterAutospacing="0"/>
              <w:rPr>
                <w:rFonts w:ascii="Arial" w:hAnsi="Arial" w:cs="Arial"/>
                <w:sz w:val="22"/>
                <w:szCs w:val="22"/>
              </w:rPr>
            </w:pPr>
          </w:p>
          <w:p w14:paraId="6C8C4102" w14:textId="77777777" w:rsidR="00B618D4" w:rsidRPr="00BD6A6D" w:rsidRDefault="00B618D4"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The culture of the Group is characterised by these values which are communicated regularly to staff through internal communications and forums. The core values are communicated to prospective employees in the Group’s recruitment programmes and are considered as part of the selection process.</w:t>
            </w:r>
          </w:p>
          <w:p w14:paraId="6C45A886" w14:textId="77777777" w:rsidR="00B618D4" w:rsidRPr="00BD6A6D" w:rsidRDefault="00B618D4"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The board believes that a culture that is based on the five core values is a competitive advantage and </w:t>
            </w:r>
            <w:r w:rsidRPr="00BD6A6D">
              <w:rPr>
                <w:rFonts w:ascii="Arial" w:hAnsi="Arial" w:cs="Arial"/>
                <w:sz w:val="22"/>
                <w:szCs w:val="22"/>
              </w:rPr>
              <w:lastRenderedPageBreak/>
              <w:t>consistent with fulfilment of the group’s mission and execution of its strategy. </w:t>
            </w:r>
          </w:p>
          <w:p w14:paraId="2590AB1C" w14:textId="77777777" w:rsidR="00B618D4" w:rsidRPr="00BD6A6D" w:rsidRDefault="00B618D4" w:rsidP="00111AFA">
            <w:pPr>
              <w:pStyle w:val="NormalWeb"/>
              <w:spacing w:before="0" w:beforeAutospacing="0" w:after="0" w:afterAutospacing="0"/>
              <w:rPr>
                <w:rFonts w:ascii="Arial" w:hAnsi="Arial" w:cs="Arial"/>
                <w:sz w:val="22"/>
                <w:szCs w:val="22"/>
              </w:rPr>
            </w:pPr>
          </w:p>
          <w:p w14:paraId="29F6A8D6" w14:textId="41B18F16" w:rsidR="00B618D4" w:rsidRPr="00BD6A6D" w:rsidRDefault="00B618D4" w:rsidP="00111AFA">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The Chairman’s Corporate Governance Statement can be found </w:t>
            </w:r>
            <w:r w:rsidRPr="004A722A">
              <w:rPr>
                <w:rFonts w:ascii="Arial" w:hAnsi="Arial" w:cs="Arial"/>
                <w:sz w:val="22"/>
                <w:szCs w:val="22"/>
              </w:rPr>
              <w:t xml:space="preserve">in pages </w:t>
            </w:r>
            <w:r w:rsidR="009357BB">
              <w:rPr>
                <w:rFonts w:ascii="Arial" w:hAnsi="Arial" w:cs="Arial"/>
                <w:sz w:val="22"/>
                <w:szCs w:val="22"/>
              </w:rPr>
              <w:t>15</w:t>
            </w:r>
            <w:r w:rsidRPr="004A722A">
              <w:rPr>
                <w:rFonts w:ascii="Arial" w:hAnsi="Arial" w:cs="Arial"/>
                <w:sz w:val="22"/>
                <w:szCs w:val="22"/>
              </w:rPr>
              <w:t xml:space="preserve"> to </w:t>
            </w:r>
            <w:r w:rsidR="009357BB">
              <w:rPr>
                <w:rFonts w:ascii="Arial" w:hAnsi="Arial" w:cs="Arial"/>
                <w:sz w:val="22"/>
                <w:szCs w:val="22"/>
              </w:rPr>
              <w:t>23</w:t>
            </w:r>
            <w:r w:rsidRPr="004A722A">
              <w:rPr>
                <w:rFonts w:ascii="Arial" w:hAnsi="Arial" w:cs="Arial"/>
                <w:sz w:val="22"/>
                <w:szCs w:val="22"/>
              </w:rPr>
              <w:t xml:space="preserve"> on the</w:t>
            </w:r>
            <w:r w:rsidR="009357BB">
              <w:rPr>
                <w:rFonts w:ascii="Arial" w:hAnsi="Arial" w:cs="Arial"/>
                <w:sz w:val="22"/>
                <w:szCs w:val="22"/>
              </w:rPr>
              <w:t xml:space="preserve"> 2021</w:t>
            </w:r>
            <w:r w:rsidRPr="00BD6A6D">
              <w:rPr>
                <w:rFonts w:ascii="Arial" w:hAnsi="Arial" w:cs="Arial"/>
                <w:sz w:val="22"/>
                <w:szCs w:val="22"/>
              </w:rPr>
              <w:t xml:space="preserve"> Annual Report which addresses how the culture is consistent with the Group’s objectives, strategy and business and the description of principal risks and uncertainties.</w:t>
            </w:r>
          </w:p>
          <w:p w14:paraId="2EB126C9" w14:textId="77777777" w:rsidR="00AB2DD9" w:rsidRPr="00BD6A6D" w:rsidRDefault="00AB2DD9" w:rsidP="00AB2DD9">
            <w:pPr>
              <w:pStyle w:val="NormalWeb"/>
              <w:spacing w:before="0" w:beforeAutospacing="0" w:after="0" w:afterAutospacing="0"/>
              <w:rPr>
                <w:rFonts w:ascii="Arial" w:hAnsi="Arial" w:cs="Arial"/>
                <w:sz w:val="22"/>
                <w:szCs w:val="22"/>
              </w:rPr>
            </w:pPr>
          </w:p>
        </w:tc>
        <w:tc>
          <w:tcPr>
            <w:tcW w:w="2329" w:type="dxa"/>
          </w:tcPr>
          <w:p w14:paraId="5D29BE64" w14:textId="734CBE80" w:rsidR="00AB2DD9" w:rsidRPr="00BD6A6D" w:rsidRDefault="005B40E8"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lastRenderedPageBreak/>
              <w:t>None</w:t>
            </w:r>
          </w:p>
        </w:tc>
      </w:tr>
      <w:tr w:rsidR="00AB2DD9" w:rsidRPr="00BD6A6D" w14:paraId="4D91B50B" w14:textId="77777777" w:rsidTr="00AB2DD9">
        <w:tc>
          <w:tcPr>
            <w:tcW w:w="3487" w:type="dxa"/>
          </w:tcPr>
          <w:p w14:paraId="029D625B" w14:textId="315FCB5D" w:rsidR="00AB2DD9" w:rsidRPr="00BD6A6D" w:rsidRDefault="00B618D4" w:rsidP="00C66A69">
            <w:pPr>
              <w:pStyle w:val="NormalWeb"/>
              <w:numPr>
                <w:ilvl w:val="0"/>
                <w:numId w:val="6"/>
              </w:numPr>
              <w:spacing w:before="0" w:beforeAutospacing="0" w:after="0" w:afterAutospacing="0"/>
              <w:ind w:left="313" w:hanging="284"/>
              <w:rPr>
                <w:rStyle w:val="Strong"/>
                <w:rFonts w:ascii="Arial" w:hAnsi="Arial" w:cs="Arial"/>
                <w:b w:val="0"/>
                <w:sz w:val="22"/>
                <w:szCs w:val="22"/>
              </w:rPr>
            </w:pPr>
            <w:r w:rsidRPr="00BD6A6D">
              <w:rPr>
                <w:rStyle w:val="Strong"/>
                <w:rFonts w:ascii="Arial" w:hAnsi="Arial" w:cs="Arial"/>
                <w:b w:val="0"/>
                <w:sz w:val="22"/>
                <w:szCs w:val="22"/>
              </w:rPr>
              <w:lastRenderedPageBreak/>
              <w:t>Maintain governance structures and processes that are fit for purpose and support good decision-making by the board</w:t>
            </w:r>
          </w:p>
        </w:tc>
        <w:tc>
          <w:tcPr>
            <w:tcW w:w="2745" w:type="dxa"/>
          </w:tcPr>
          <w:p w14:paraId="6AD2ED03" w14:textId="002CBE0E" w:rsidR="00AB2DD9" w:rsidRPr="00BD6A6D" w:rsidRDefault="00B618D4"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The company should maintain governance structures and processes in line with its corporate culture and appropriate to its: • size and complexity; and • capacity, </w:t>
            </w:r>
            <w:proofErr w:type="gramStart"/>
            <w:r w:rsidRPr="00BD6A6D">
              <w:rPr>
                <w:rFonts w:ascii="Arial" w:hAnsi="Arial" w:cs="Arial"/>
                <w:sz w:val="22"/>
                <w:szCs w:val="22"/>
              </w:rPr>
              <w:t>appetite</w:t>
            </w:r>
            <w:proofErr w:type="gramEnd"/>
            <w:r w:rsidRPr="00BD6A6D">
              <w:rPr>
                <w:rFonts w:ascii="Arial" w:hAnsi="Arial" w:cs="Arial"/>
                <w:sz w:val="22"/>
                <w:szCs w:val="22"/>
              </w:rPr>
              <w:t xml:space="preserve"> and tolerance for risk. The governance structures should evolve over time in parallel with its objectives, </w:t>
            </w:r>
            <w:proofErr w:type="gramStart"/>
            <w:r w:rsidRPr="00BD6A6D">
              <w:rPr>
                <w:rFonts w:ascii="Arial" w:hAnsi="Arial" w:cs="Arial"/>
                <w:sz w:val="22"/>
                <w:szCs w:val="22"/>
              </w:rPr>
              <w:t>strategy</w:t>
            </w:r>
            <w:proofErr w:type="gramEnd"/>
            <w:r w:rsidRPr="00BD6A6D">
              <w:rPr>
                <w:rFonts w:ascii="Arial" w:hAnsi="Arial" w:cs="Arial"/>
                <w:sz w:val="22"/>
                <w:szCs w:val="22"/>
              </w:rPr>
              <w:t xml:space="preserve"> and business model to reflect the development of the company.</w:t>
            </w:r>
          </w:p>
        </w:tc>
        <w:tc>
          <w:tcPr>
            <w:tcW w:w="5387" w:type="dxa"/>
          </w:tcPr>
          <w:p w14:paraId="2050B365" w14:textId="77777777" w:rsidR="00B618D4" w:rsidRPr="00BD6A6D" w:rsidRDefault="00B618D4">
            <w:pPr>
              <w:pStyle w:val="NormalWeb"/>
              <w:shd w:val="clear" w:color="auto" w:fill="FFFFFF"/>
              <w:spacing w:before="0" w:beforeAutospacing="0" w:after="375" w:afterAutospacing="0"/>
              <w:rPr>
                <w:rFonts w:ascii="Arial" w:hAnsi="Arial" w:cs="Arial"/>
                <w:sz w:val="22"/>
                <w:szCs w:val="22"/>
              </w:rPr>
            </w:pPr>
            <w:r w:rsidRPr="00BD6A6D">
              <w:rPr>
                <w:rFonts w:ascii="Arial" w:hAnsi="Arial" w:cs="Arial"/>
                <w:sz w:val="22"/>
                <w:szCs w:val="22"/>
              </w:rPr>
              <w:t>The Board provides strategic leadership for the group and operates within the scope of a robust corporate governance framework. Its purpose is to ensure the delivery of long-term shareholder value, which involves setting the culture, values and practices that operate throughout the business, and defining the strategic goals that the Group implements in its business plans. The board defines a series of matters reserved for its decision and has approved terms of reference for its audit and remuneration committees to which certain responsibilities are delegated. The chair of each committee reports to the board on the activities of that committee.</w:t>
            </w:r>
          </w:p>
          <w:p w14:paraId="52FEF6A4" w14:textId="77777777" w:rsidR="00B618D4" w:rsidRPr="00BD6A6D" w:rsidRDefault="00B618D4">
            <w:pPr>
              <w:pStyle w:val="NormalWeb"/>
              <w:shd w:val="clear" w:color="auto" w:fill="FFFFFF"/>
              <w:spacing w:before="0" w:beforeAutospacing="0" w:after="375" w:afterAutospacing="0"/>
              <w:rPr>
                <w:rFonts w:ascii="Arial" w:hAnsi="Arial" w:cs="Arial"/>
                <w:sz w:val="22"/>
                <w:szCs w:val="22"/>
              </w:rPr>
            </w:pPr>
            <w:r w:rsidRPr="00BD6A6D">
              <w:rPr>
                <w:rFonts w:ascii="Arial" w:hAnsi="Arial" w:cs="Arial"/>
                <w:sz w:val="22"/>
                <w:szCs w:val="22"/>
              </w:rPr>
              <w:t>The Audit Committee monitors the integrity of financial statements, oversees risk management and control, monitors the effectiveness of the internal audit function and reviews external auditor independence.</w:t>
            </w:r>
          </w:p>
          <w:p w14:paraId="1A48E053" w14:textId="26E9F259" w:rsidR="00B618D4" w:rsidRPr="00B93976" w:rsidRDefault="00B618D4">
            <w:pPr>
              <w:pStyle w:val="NormalWeb"/>
              <w:shd w:val="clear" w:color="auto" w:fill="FFFFFF"/>
              <w:spacing w:before="0" w:beforeAutospacing="0" w:after="375" w:afterAutospacing="0"/>
              <w:rPr>
                <w:rFonts w:ascii="Arial" w:hAnsi="Arial" w:cs="Arial"/>
                <w:sz w:val="22"/>
                <w:szCs w:val="22"/>
              </w:rPr>
            </w:pPr>
            <w:r w:rsidRPr="00BD6A6D">
              <w:rPr>
                <w:rFonts w:ascii="Arial" w:hAnsi="Arial" w:cs="Arial"/>
                <w:sz w:val="22"/>
                <w:szCs w:val="22"/>
              </w:rPr>
              <w:t xml:space="preserve">The Remuneration Committee sets and reviews the compensation of executive directors including the </w:t>
            </w:r>
            <w:r w:rsidRPr="00BD6A6D">
              <w:rPr>
                <w:rFonts w:ascii="Arial" w:hAnsi="Arial" w:cs="Arial"/>
                <w:sz w:val="22"/>
                <w:szCs w:val="22"/>
              </w:rPr>
              <w:lastRenderedPageBreak/>
              <w:t xml:space="preserve">setting of targets and performance frameworks for </w:t>
            </w:r>
            <w:r w:rsidRPr="00B93976">
              <w:rPr>
                <w:rFonts w:ascii="Arial" w:hAnsi="Arial" w:cs="Arial"/>
                <w:sz w:val="22"/>
                <w:szCs w:val="22"/>
              </w:rPr>
              <w:t>cash- and share-based awards.</w:t>
            </w:r>
          </w:p>
          <w:p w14:paraId="1A04B67E" w14:textId="0E835EBD" w:rsidR="00B93976" w:rsidRPr="00B93976" w:rsidRDefault="00B93976" w:rsidP="00B93976">
            <w:pPr>
              <w:rPr>
                <w:rFonts w:ascii="Arial" w:eastAsia="Times New Roman" w:hAnsi="Arial" w:cs="Arial"/>
                <w:lang w:val="en-US" w:eastAsia="zh-CN" w:bidi="hi-IN"/>
              </w:rPr>
            </w:pPr>
            <w:r w:rsidRPr="00B93976">
              <w:rPr>
                <w:rFonts w:ascii="Arial" w:eastAsia="Times New Roman" w:hAnsi="Arial" w:cs="Arial"/>
                <w:color w:val="000000"/>
                <w:lang w:val="en-US" w:eastAsia="zh-CN" w:bidi="hi-IN"/>
              </w:rPr>
              <w:t>The</w:t>
            </w:r>
            <w:r>
              <w:rPr>
                <w:rFonts w:ascii="Arial" w:eastAsia="Times New Roman" w:hAnsi="Arial" w:cs="Arial"/>
                <w:color w:val="000000"/>
                <w:lang w:val="en-US" w:eastAsia="zh-CN" w:bidi="hi-IN"/>
              </w:rPr>
              <w:t xml:space="preserve"> Nominations </w:t>
            </w:r>
            <w:r w:rsidRPr="00B93976">
              <w:rPr>
                <w:rFonts w:ascii="Arial" w:eastAsia="Times New Roman" w:hAnsi="Arial" w:cs="Arial"/>
                <w:color w:val="000000"/>
                <w:lang w:val="en-US" w:eastAsia="zh-CN" w:bidi="hi-IN"/>
              </w:rPr>
              <w:t>Committee’s mandate is to identify and nominate</w:t>
            </w:r>
            <w:r>
              <w:rPr>
                <w:rFonts w:ascii="Arial" w:eastAsia="Times New Roman" w:hAnsi="Arial" w:cs="Arial"/>
                <w:color w:val="000000"/>
                <w:lang w:val="en-US" w:eastAsia="zh-CN" w:bidi="hi-IN"/>
              </w:rPr>
              <w:t>,</w:t>
            </w:r>
            <w:r w:rsidRPr="00B93976">
              <w:rPr>
                <w:rFonts w:ascii="Arial" w:eastAsia="Times New Roman" w:hAnsi="Arial" w:cs="Arial"/>
                <w:color w:val="000000"/>
                <w:lang w:val="en-US" w:eastAsia="zh-CN" w:bidi="hi-IN"/>
              </w:rPr>
              <w:t xml:space="preserve"> for the approval of the Board, candidates to fill Board and Committee vacancies as and when they arise. It shall do so pursuant to the Articles of Association of the Company and, where relevant, any subsidiaries of the Company, except as otherwise set out in these terms of reference. </w:t>
            </w:r>
          </w:p>
          <w:p w14:paraId="52217AF6" w14:textId="77777777" w:rsidR="00B93976" w:rsidRDefault="00B93976">
            <w:pPr>
              <w:pStyle w:val="NormalWeb"/>
              <w:shd w:val="clear" w:color="auto" w:fill="FFFFFF"/>
              <w:spacing w:before="0" w:beforeAutospacing="0" w:after="375" w:afterAutospacing="0"/>
              <w:rPr>
                <w:rFonts w:ascii="Arial" w:hAnsi="Arial" w:cs="Arial"/>
                <w:sz w:val="22"/>
                <w:szCs w:val="22"/>
              </w:rPr>
            </w:pPr>
          </w:p>
          <w:p w14:paraId="78D29575" w14:textId="5BEA99F7" w:rsidR="00B618D4" w:rsidRPr="00BD6A6D" w:rsidRDefault="00B618D4">
            <w:pPr>
              <w:pStyle w:val="NormalWeb"/>
              <w:shd w:val="clear" w:color="auto" w:fill="FFFFFF"/>
              <w:spacing w:before="0" w:beforeAutospacing="0" w:after="375" w:afterAutospacing="0"/>
              <w:rPr>
                <w:rFonts w:ascii="Arial" w:hAnsi="Arial" w:cs="Arial"/>
                <w:sz w:val="22"/>
                <w:szCs w:val="22"/>
              </w:rPr>
            </w:pPr>
            <w:r w:rsidRPr="00BD6A6D">
              <w:rPr>
                <w:rFonts w:ascii="Arial" w:hAnsi="Arial" w:cs="Arial"/>
                <w:sz w:val="22"/>
                <w:szCs w:val="22"/>
              </w:rPr>
              <w:t>The Executive Board, consisting of the executive directors, operates as a management committee, chaired by the Chairman, which reviews operational matters and performance of the business, and is responsible for significant management decisions while delegating other operational matters to individual managers within the business.</w:t>
            </w:r>
          </w:p>
          <w:p w14:paraId="41BCAA61" w14:textId="2D140578" w:rsidR="00B618D4" w:rsidRPr="00BD6A6D" w:rsidRDefault="00B618D4">
            <w:pPr>
              <w:pStyle w:val="NormalWeb"/>
              <w:shd w:val="clear" w:color="auto" w:fill="FFFFFF"/>
              <w:spacing w:before="0" w:beforeAutospacing="0" w:after="375" w:afterAutospacing="0"/>
              <w:rPr>
                <w:rFonts w:ascii="Arial" w:hAnsi="Arial" w:cs="Arial"/>
                <w:sz w:val="22"/>
                <w:szCs w:val="22"/>
              </w:rPr>
            </w:pPr>
            <w:r w:rsidRPr="00BD6A6D">
              <w:rPr>
                <w:rFonts w:ascii="Arial" w:hAnsi="Arial" w:cs="Arial"/>
                <w:sz w:val="22"/>
                <w:szCs w:val="22"/>
              </w:rPr>
              <w:t xml:space="preserve">The Chairman has overall responsibility for corporate governance and in promoting high standards </w:t>
            </w:r>
            <w:r w:rsidR="002446B6">
              <w:rPr>
                <w:rFonts w:ascii="Arial" w:hAnsi="Arial" w:cs="Arial"/>
                <w:sz w:val="22"/>
                <w:szCs w:val="22"/>
              </w:rPr>
              <w:t>throughout the group. They lead and chair</w:t>
            </w:r>
            <w:r w:rsidRPr="00BD6A6D">
              <w:rPr>
                <w:rFonts w:ascii="Arial" w:hAnsi="Arial" w:cs="Arial"/>
                <w:sz w:val="22"/>
                <w:szCs w:val="22"/>
              </w:rPr>
              <w:t xml:space="preserve"> the board, ensuring that committees are properly structured and operate with appropriate terms of reference, ensures that performance of individual directors, the board and its committees are reviewed on a regular basis, leads in the development of strategy and setting objectives, and oversees communication between the group and its shareholders.</w:t>
            </w:r>
          </w:p>
          <w:p w14:paraId="7DE13542" w14:textId="77777777" w:rsidR="00B618D4" w:rsidRPr="00BD6A6D" w:rsidRDefault="00B618D4">
            <w:pPr>
              <w:pStyle w:val="NormalWeb"/>
              <w:shd w:val="clear" w:color="auto" w:fill="FFFFFF"/>
              <w:spacing w:before="0" w:beforeAutospacing="0" w:after="375" w:afterAutospacing="0"/>
              <w:rPr>
                <w:rFonts w:ascii="Arial" w:hAnsi="Arial" w:cs="Arial"/>
                <w:sz w:val="22"/>
                <w:szCs w:val="22"/>
              </w:rPr>
            </w:pPr>
            <w:r w:rsidRPr="00BD6A6D">
              <w:rPr>
                <w:rFonts w:ascii="Arial" w:hAnsi="Arial" w:cs="Arial"/>
                <w:sz w:val="22"/>
                <w:szCs w:val="22"/>
              </w:rPr>
              <w:t xml:space="preserve">The CEO provides coherent leadership and management of the group, leads the development of </w:t>
            </w:r>
            <w:r w:rsidRPr="00BD6A6D">
              <w:rPr>
                <w:rFonts w:ascii="Arial" w:hAnsi="Arial" w:cs="Arial"/>
                <w:sz w:val="22"/>
                <w:szCs w:val="22"/>
              </w:rPr>
              <w:lastRenderedPageBreak/>
              <w:t>objectives, strategies and performance standards as agreed by the board, monitors, reviews and manages key risks and strategies with the board, ensures that the assets of the group are maintained and safeguarded, leads on investor relations activities to ensure communications and the Group’s standing with shareholders and financial institutions is maintained, and ensures that the board is aware of the views and opinions of employees on relevant matters.</w:t>
            </w:r>
          </w:p>
          <w:p w14:paraId="43C52601" w14:textId="77777777" w:rsidR="00B618D4" w:rsidRPr="00BD6A6D" w:rsidRDefault="00B618D4">
            <w:pPr>
              <w:pStyle w:val="NormalWeb"/>
              <w:shd w:val="clear" w:color="auto" w:fill="FFFFFF"/>
              <w:spacing w:before="0" w:beforeAutospacing="0" w:after="375" w:afterAutospacing="0"/>
              <w:rPr>
                <w:rFonts w:ascii="Arial" w:hAnsi="Arial" w:cs="Arial"/>
                <w:sz w:val="22"/>
                <w:szCs w:val="22"/>
              </w:rPr>
            </w:pPr>
            <w:r w:rsidRPr="00BD6A6D">
              <w:rPr>
                <w:rFonts w:ascii="Arial" w:hAnsi="Arial" w:cs="Arial"/>
                <w:sz w:val="22"/>
                <w:szCs w:val="22"/>
              </w:rPr>
              <w:t xml:space="preserve">The Executive Directors are responsible for implementing and delivering the strategy and operational decisions agreed by the board, making operational and financial decisions required in the day-to-day operation of the Group, providing executive leadership to managers, championing the Group’s core </w:t>
            </w:r>
            <w:proofErr w:type="gramStart"/>
            <w:r w:rsidRPr="00BD6A6D">
              <w:rPr>
                <w:rFonts w:ascii="Arial" w:hAnsi="Arial" w:cs="Arial"/>
                <w:sz w:val="22"/>
                <w:szCs w:val="22"/>
              </w:rPr>
              <w:t>values</w:t>
            </w:r>
            <w:proofErr w:type="gramEnd"/>
            <w:r w:rsidRPr="00BD6A6D">
              <w:rPr>
                <w:rFonts w:ascii="Arial" w:hAnsi="Arial" w:cs="Arial"/>
                <w:sz w:val="22"/>
                <w:szCs w:val="22"/>
              </w:rPr>
              <w:t xml:space="preserve"> and promoting talent management. </w:t>
            </w:r>
          </w:p>
          <w:p w14:paraId="7D4FC61B" w14:textId="16EA7755" w:rsidR="00B618D4" w:rsidRPr="00BD6A6D" w:rsidRDefault="009357BB">
            <w:pPr>
              <w:pStyle w:val="NormalWeb"/>
              <w:shd w:val="clear" w:color="auto" w:fill="FFFFFF"/>
              <w:spacing w:before="0" w:beforeAutospacing="0" w:after="375" w:afterAutospacing="0"/>
              <w:rPr>
                <w:rFonts w:ascii="Arial" w:hAnsi="Arial" w:cs="Arial"/>
                <w:sz w:val="22"/>
                <w:szCs w:val="22"/>
              </w:rPr>
            </w:pPr>
            <w:r>
              <w:rPr>
                <w:rFonts w:ascii="Arial" w:hAnsi="Arial" w:cs="Arial"/>
                <w:sz w:val="22"/>
                <w:szCs w:val="22"/>
              </w:rPr>
              <w:t>The </w:t>
            </w:r>
            <w:r w:rsidR="00B618D4" w:rsidRPr="00BD6A6D">
              <w:rPr>
                <w:rFonts w:ascii="Arial" w:hAnsi="Arial" w:cs="Arial"/>
                <w:sz w:val="22"/>
                <w:szCs w:val="22"/>
              </w:rPr>
              <w:t>Non-Executive Directors contribute independent thinking and judgement through the application of their external experience and knowledge, scrutinise the performance of management, provide constructive challenge to the executive directors and ensure that the group is operating within the governance and risk framework approved by the board.</w:t>
            </w:r>
          </w:p>
          <w:p w14:paraId="78700087" w14:textId="77777777" w:rsidR="00B618D4" w:rsidRPr="00BD6A6D" w:rsidRDefault="00B618D4">
            <w:pPr>
              <w:pStyle w:val="NormalWeb"/>
              <w:shd w:val="clear" w:color="auto" w:fill="FFFFFF"/>
              <w:spacing w:before="0" w:beforeAutospacing="0" w:after="375" w:afterAutospacing="0"/>
              <w:rPr>
                <w:rFonts w:ascii="Arial" w:hAnsi="Arial" w:cs="Arial"/>
                <w:sz w:val="22"/>
                <w:szCs w:val="22"/>
              </w:rPr>
            </w:pPr>
            <w:r w:rsidRPr="00BD6A6D">
              <w:rPr>
                <w:rFonts w:ascii="Arial" w:hAnsi="Arial" w:cs="Arial"/>
                <w:sz w:val="22"/>
                <w:szCs w:val="22"/>
              </w:rPr>
              <w:t xml:space="preserve">The Company Secretary is responsible for providing clear and timely information flow to the board and its </w:t>
            </w:r>
            <w:r w:rsidRPr="00BD6A6D">
              <w:rPr>
                <w:rFonts w:ascii="Arial" w:hAnsi="Arial" w:cs="Arial"/>
                <w:sz w:val="22"/>
                <w:szCs w:val="22"/>
              </w:rPr>
              <w:lastRenderedPageBreak/>
              <w:t>committees and supports the board on matters of corporate governance and risk.</w:t>
            </w:r>
          </w:p>
          <w:p w14:paraId="7BD12BA8" w14:textId="77777777" w:rsidR="00B618D4" w:rsidRPr="00BD6A6D" w:rsidRDefault="00B618D4">
            <w:pPr>
              <w:pStyle w:val="NormalWeb"/>
              <w:shd w:val="clear" w:color="auto" w:fill="FFFFFF"/>
              <w:spacing w:before="0" w:beforeAutospacing="0" w:after="375" w:afterAutospacing="0"/>
              <w:rPr>
                <w:rFonts w:ascii="Arial" w:hAnsi="Arial" w:cs="Arial"/>
                <w:sz w:val="22"/>
                <w:szCs w:val="22"/>
              </w:rPr>
            </w:pPr>
            <w:r w:rsidRPr="00BD6A6D">
              <w:rPr>
                <w:rFonts w:ascii="Arial" w:hAnsi="Arial" w:cs="Arial"/>
                <w:sz w:val="22"/>
                <w:szCs w:val="22"/>
              </w:rPr>
              <w:t>The matters reserved for the board are:</w:t>
            </w:r>
          </w:p>
          <w:p w14:paraId="2284CC89" w14:textId="77777777" w:rsidR="00B618D4" w:rsidRPr="00BD6A6D" w:rsidRDefault="00B618D4" w:rsidP="00111AFA">
            <w:pPr>
              <w:numPr>
                <w:ilvl w:val="0"/>
                <w:numId w:val="3"/>
              </w:numPr>
              <w:shd w:val="clear" w:color="auto" w:fill="FFFFFF"/>
              <w:spacing w:before="100" w:beforeAutospacing="1" w:after="375" w:afterAutospacing="1"/>
              <w:ind w:left="300"/>
              <w:rPr>
                <w:rFonts w:ascii="Arial" w:eastAsia="Times New Roman" w:hAnsi="Arial" w:cs="Arial"/>
                <w:lang w:eastAsia="en-GB"/>
              </w:rPr>
            </w:pPr>
            <w:r w:rsidRPr="00BD6A6D">
              <w:rPr>
                <w:rFonts w:ascii="Arial" w:eastAsia="Times New Roman" w:hAnsi="Arial" w:cs="Arial"/>
                <w:lang w:eastAsia="en-GB"/>
              </w:rPr>
              <w:t>Setting long-term objectives and commercial strategy.</w:t>
            </w:r>
          </w:p>
          <w:p w14:paraId="5BA76B06" w14:textId="77777777" w:rsidR="00B618D4" w:rsidRPr="00BD6A6D" w:rsidRDefault="00B618D4" w:rsidP="00111AFA">
            <w:pPr>
              <w:numPr>
                <w:ilvl w:val="0"/>
                <w:numId w:val="3"/>
              </w:numPr>
              <w:shd w:val="clear" w:color="auto" w:fill="FFFFFF"/>
              <w:spacing w:before="100" w:beforeAutospacing="1" w:after="375" w:afterAutospacing="1"/>
              <w:ind w:left="300"/>
              <w:rPr>
                <w:rFonts w:ascii="Arial" w:eastAsia="Times New Roman" w:hAnsi="Arial" w:cs="Arial"/>
                <w:lang w:eastAsia="en-GB"/>
              </w:rPr>
            </w:pPr>
            <w:r w:rsidRPr="00BD6A6D">
              <w:rPr>
                <w:rFonts w:ascii="Arial" w:eastAsia="Times New Roman" w:hAnsi="Arial" w:cs="Arial"/>
                <w:lang w:eastAsia="en-GB"/>
              </w:rPr>
              <w:t>Approving annual operating and capital expenditure budgets.</w:t>
            </w:r>
          </w:p>
          <w:p w14:paraId="40C1BB6B" w14:textId="77777777" w:rsidR="00B618D4" w:rsidRPr="00BD6A6D" w:rsidRDefault="00B618D4" w:rsidP="00111AFA">
            <w:pPr>
              <w:numPr>
                <w:ilvl w:val="0"/>
                <w:numId w:val="3"/>
              </w:numPr>
              <w:shd w:val="clear" w:color="auto" w:fill="FFFFFF"/>
              <w:spacing w:before="100" w:beforeAutospacing="1" w:after="375" w:afterAutospacing="1"/>
              <w:ind w:left="300"/>
              <w:rPr>
                <w:rFonts w:ascii="Arial" w:eastAsia="Times New Roman" w:hAnsi="Arial" w:cs="Arial"/>
                <w:lang w:eastAsia="en-GB"/>
              </w:rPr>
            </w:pPr>
            <w:r w:rsidRPr="00BD6A6D">
              <w:rPr>
                <w:rFonts w:ascii="Arial" w:eastAsia="Times New Roman" w:hAnsi="Arial" w:cs="Arial"/>
                <w:lang w:eastAsia="en-GB"/>
              </w:rPr>
              <w:t>Changing the share capital or corporate structure of the group.</w:t>
            </w:r>
          </w:p>
          <w:p w14:paraId="633FC379" w14:textId="77777777" w:rsidR="00B618D4" w:rsidRPr="00BD6A6D" w:rsidRDefault="00B618D4" w:rsidP="00111AFA">
            <w:pPr>
              <w:numPr>
                <w:ilvl w:val="0"/>
                <w:numId w:val="3"/>
              </w:numPr>
              <w:shd w:val="clear" w:color="auto" w:fill="FFFFFF"/>
              <w:spacing w:before="100" w:beforeAutospacing="1" w:after="375" w:afterAutospacing="1"/>
              <w:ind w:left="300"/>
              <w:rPr>
                <w:rFonts w:ascii="Arial" w:eastAsia="Times New Roman" w:hAnsi="Arial" w:cs="Arial"/>
                <w:lang w:eastAsia="en-GB"/>
              </w:rPr>
            </w:pPr>
            <w:r w:rsidRPr="00BD6A6D">
              <w:rPr>
                <w:rFonts w:ascii="Arial" w:eastAsia="Times New Roman" w:hAnsi="Arial" w:cs="Arial"/>
                <w:lang w:eastAsia="en-GB"/>
              </w:rPr>
              <w:t>Approving half-year and full-year results and reports.</w:t>
            </w:r>
          </w:p>
          <w:p w14:paraId="203ADD5D" w14:textId="77777777" w:rsidR="00B618D4" w:rsidRPr="00BD6A6D" w:rsidRDefault="00B618D4" w:rsidP="00111AFA">
            <w:pPr>
              <w:numPr>
                <w:ilvl w:val="0"/>
                <w:numId w:val="3"/>
              </w:numPr>
              <w:shd w:val="clear" w:color="auto" w:fill="FFFFFF"/>
              <w:spacing w:before="100" w:beforeAutospacing="1" w:after="375" w:afterAutospacing="1"/>
              <w:ind w:left="300"/>
              <w:rPr>
                <w:rFonts w:ascii="Arial" w:eastAsia="Times New Roman" w:hAnsi="Arial" w:cs="Arial"/>
                <w:lang w:eastAsia="en-GB"/>
              </w:rPr>
            </w:pPr>
            <w:r w:rsidRPr="00BD6A6D">
              <w:rPr>
                <w:rFonts w:ascii="Arial" w:eastAsia="Times New Roman" w:hAnsi="Arial" w:cs="Arial"/>
                <w:lang w:eastAsia="en-GB"/>
              </w:rPr>
              <w:t>Approving dividend policy and the declaration of dividends.</w:t>
            </w:r>
          </w:p>
          <w:p w14:paraId="0D4AFB8D" w14:textId="77777777" w:rsidR="00B618D4" w:rsidRPr="00BD6A6D" w:rsidRDefault="00B618D4" w:rsidP="00111AFA">
            <w:pPr>
              <w:numPr>
                <w:ilvl w:val="0"/>
                <w:numId w:val="3"/>
              </w:numPr>
              <w:shd w:val="clear" w:color="auto" w:fill="FFFFFF"/>
              <w:spacing w:before="100" w:beforeAutospacing="1" w:after="375" w:afterAutospacing="1"/>
              <w:ind w:left="300"/>
              <w:rPr>
                <w:rFonts w:ascii="Arial" w:eastAsia="Times New Roman" w:hAnsi="Arial" w:cs="Arial"/>
                <w:lang w:eastAsia="en-GB"/>
              </w:rPr>
            </w:pPr>
            <w:r w:rsidRPr="00BD6A6D">
              <w:rPr>
                <w:rFonts w:ascii="Arial" w:eastAsia="Times New Roman" w:hAnsi="Arial" w:cs="Arial"/>
                <w:lang w:eastAsia="en-GB"/>
              </w:rPr>
              <w:t>Approving acquisitions, investments, disposals, capital projects or contracts.</w:t>
            </w:r>
          </w:p>
          <w:p w14:paraId="10A0FDA2" w14:textId="77777777" w:rsidR="00B618D4" w:rsidRPr="00BD6A6D" w:rsidRDefault="00B618D4" w:rsidP="00111AFA">
            <w:pPr>
              <w:numPr>
                <w:ilvl w:val="0"/>
                <w:numId w:val="3"/>
              </w:numPr>
              <w:shd w:val="clear" w:color="auto" w:fill="FFFFFF"/>
              <w:spacing w:before="100" w:beforeAutospacing="1" w:after="375" w:afterAutospacing="1"/>
              <w:ind w:left="300"/>
              <w:rPr>
                <w:rFonts w:ascii="Arial" w:eastAsia="Times New Roman" w:hAnsi="Arial" w:cs="Arial"/>
                <w:lang w:eastAsia="en-GB"/>
              </w:rPr>
            </w:pPr>
            <w:r w:rsidRPr="00BD6A6D">
              <w:rPr>
                <w:rFonts w:ascii="Arial" w:eastAsia="Times New Roman" w:hAnsi="Arial" w:cs="Arial"/>
                <w:lang w:eastAsia="en-GB"/>
              </w:rPr>
              <w:t>Approving resolutions to be put to general meetings of shareholders and the associated documents or circulars.</w:t>
            </w:r>
          </w:p>
          <w:p w14:paraId="0B2EE62E" w14:textId="77777777" w:rsidR="00B618D4" w:rsidRPr="00BD6A6D" w:rsidRDefault="00B618D4" w:rsidP="00111AFA">
            <w:pPr>
              <w:numPr>
                <w:ilvl w:val="0"/>
                <w:numId w:val="3"/>
              </w:numPr>
              <w:shd w:val="clear" w:color="auto" w:fill="FFFFFF"/>
              <w:spacing w:before="100" w:beforeAutospacing="1" w:after="375" w:afterAutospacing="1"/>
              <w:ind w:left="300"/>
              <w:rPr>
                <w:rFonts w:ascii="Arial" w:eastAsia="Times New Roman" w:hAnsi="Arial" w:cs="Arial"/>
                <w:lang w:eastAsia="en-GB"/>
              </w:rPr>
            </w:pPr>
            <w:r w:rsidRPr="00BD6A6D">
              <w:rPr>
                <w:rFonts w:ascii="Arial" w:eastAsia="Times New Roman" w:hAnsi="Arial" w:cs="Arial"/>
                <w:lang w:eastAsia="en-GB"/>
              </w:rPr>
              <w:t>Approving changes to the board structure.</w:t>
            </w:r>
          </w:p>
          <w:p w14:paraId="38DB6F86" w14:textId="0C159EFB" w:rsidR="00AB2DD9" w:rsidRPr="00BD6A6D" w:rsidRDefault="00B618D4" w:rsidP="00111AFA">
            <w:pPr>
              <w:pStyle w:val="NormalWeb"/>
              <w:shd w:val="clear" w:color="auto" w:fill="FFFFFF"/>
              <w:spacing w:before="0" w:beforeAutospacing="0" w:after="375" w:afterAutospacing="0"/>
              <w:rPr>
                <w:rFonts w:ascii="Arial" w:hAnsi="Arial" w:cs="Arial"/>
                <w:sz w:val="22"/>
                <w:szCs w:val="22"/>
              </w:rPr>
            </w:pPr>
            <w:r w:rsidRPr="00BD6A6D">
              <w:rPr>
                <w:rFonts w:ascii="Arial" w:hAnsi="Arial" w:cs="Arial"/>
                <w:sz w:val="22"/>
                <w:szCs w:val="22"/>
              </w:rPr>
              <w:t>The board has approved the adoption of the QCA Code as its governance framework against which this statement has been prepared and will monitor the suitability of this code on an annual basis and revise its governance framework as appropriate as the Group evolves.</w:t>
            </w:r>
          </w:p>
        </w:tc>
        <w:tc>
          <w:tcPr>
            <w:tcW w:w="2329" w:type="dxa"/>
          </w:tcPr>
          <w:p w14:paraId="55523395" w14:textId="623529C3" w:rsidR="00AB2DD9" w:rsidRPr="00BD6A6D" w:rsidRDefault="005B40E8"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lastRenderedPageBreak/>
              <w:t>None</w:t>
            </w:r>
          </w:p>
        </w:tc>
      </w:tr>
      <w:tr w:rsidR="00AB2DD9" w:rsidRPr="00BD6A6D" w14:paraId="5FCD7856" w14:textId="77777777" w:rsidTr="00AB2DD9">
        <w:tc>
          <w:tcPr>
            <w:tcW w:w="3487" w:type="dxa"/>
          </w:tcPr>
          <w:p w14:paraId="6F1CE181" w14:textId="4F0CBB27" w:rsidR="00AB2DD9" w:rsidRPr="00BD6A6D" w:rsidRDefault="00B618D4" w:rsidP="00717DB4">
            <w:pPr>
              <w:pStyle w:val="NormalWeb"/>
              <w:numPr>
                <w:ilvl w:val="0"/>
                <w:numId w:val="6"/>
              </w:numPr>
              <w:spacing w:before="0" w:beforeAutospacing="0" w:after="0" w:afterAutospacing="0"/>
              <w:ind w:left="171" w:hanging="284"/>
              <w:rPr>
                <w:rStyle w:val="Strong"/>
                <w:rFonts w:ascii="Arial" w:hAnsi="Arial" w:cs="Arial"/>
                <w:b w:val="0"/>
                <w:sz w:val="22"/>
                <w:szCs w:val="22"/>
              </w:rPr>
            </w:pPr>
            <w:r w:rsidRPr="00BD6A6D">
              <w:rPr>
                <w:rStyle w:val="Strong"/>
                <w:rFonts w:ascii="Arial" w:hAnsi="Arial" w:cs="Arial"/>
                <w:b w:val="0"/>
                <w:sz w:val="22"/>
                <w:szCs w:val="22"/>
              </w:rPr>
              <w:lastRenderedPageBreak/>
              <w:t>Communicate how the company is governed and is performing by maintaining a dialogue with shareholders and other relevant stakeholders</w:t>
            </w:r>
          </w:p>
        </w:tc>
        <w:tc>
          <w:tcPr>
            <w:tcW w:w="2745" w:type="dxa"/>
          </w:tcPr>
          <w:p w14:paraId="4203F4B2" w14:textId="0497F7A0" w:rsidR="00AB2DD9" w:rsidRPr="00BD6A6D" w:rsidRDefault="00B618D4"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t xml:space="preserve">A healthy dialogue should exist between the board and </w:t>
            </w:r>
            <w:proofErr w:type="gramStart"/>
            <w:r w:rsidRPr="00BD6A6D">
              <w:rPr>
                <w:rFonts w:ascii="Arial" w:hAnsi="Arial" w:cs="Arial"/>
                <w:sz w:val="22"/>
                <w:szCs w:val="22"/>
              </w:rPr>
              <w:t>all of</w:t>
            </w:r>
            <w:proofErr w:type="gramEnd"/>
            <w:r w:rsidRPr="00BD6A6D">
              <w:rPr>
                <w:rFonts w:ascii="Arial" w:hAnsi="Arial" w:cs="Arial"/>
                <w:sz w:val="22"/>
                <w:szCs w:val="22"/>
              </w:rPr>
              <w:t xml:space="preserve"> its stakeholders, including shareholders, to enable </w:t>
            </w:r>
            <w:r w:rsidRPr="00BD6A6D">
              <w:rPr>
                <w:rFonts w:ascii="Arial" w:hAnsi="Arial" w:cs="Arial"/>
                <w:sz w:val="22"/>
                <w:szCs w:val="22"/>
              </w:rPr>
              <w:lastRenderedPageBreak/>
              <w:t xml:space="preserve">all interested parties to come to informed decisions about the company. </w:t>
            </w:r>
            <w:proofErr w:type="gramStart"/>
            <w:r w:rsidRPr="00BD6A6D">
              <w:rPr>
                <w:rFonts w:ascii="Arial" w:hAnsi="Arial" w:cs="Arial"/>
                <w:sz w:val="22"/>
                <w:szCs w:val="22"/>
              </w:rPr>
              <w:t>In particular, appropriate</w:t>
            </w:r>
            <w:proofErr w:type="gramEnd"/>
            <w:r w:rsidRPr="00BD6A6D">
              <w:rPr>
                <w:rFonts w:ascii="Arial" w:hAnsi="Arial" w:cs="Arial"/>
                <w:sz w:val="22"/>
                <w:szCs w:val="22"/>
              </w:rPr>
              <w:t xml:space="preserve"> communication and reporting structures should exist between the board and all constituent parts of its shareholder base. This will assist: • the communication of shareholders’ views to the board; and • the shareholders’ understanding of the unique circumstances and constraints faced by the company. It should be clear where these communication practices are described (annual report or website).</w:t>
            </w:r>
          </w:p>
        </w:tc>
        <w:tc>
          <w:tcPr>
            <w:tcW w:w="5387" w:type="dxa"/>
          </w:tcPr>
          <w:p w14:paraId="4E4F0F19" w14:textId="77777777" w:rsidR="00B618D4" w:rsidRPr="00BD6A6D" w:rsidRDefault="00B618D4" w:rsidP="00B618D4">
            <w:pPr>
              <w:pStyle w:val="NormalWeb"/>
              <w:shd w:val="clear" w:color="auto" w:fill="FFFFFF"/>
              <w:spacing w:before="0" w:beforeAutospacing="0" w:after="375" w:afterAutospacing="0"/>
              <w:rPr>
                <w:rFonts w:ascii="Arial" w:hAnsi="Arial" w:cs="Arial"/>
                <w:sz w:val="22"/>
                <w:szCs w:val="22"/>
              </w:rPr>
            </w:pPr>
            <w:r w:rsidRPr="00BD6A6D">
              <w:rPr>
                <w:rFonts w:ascii="Arial" w:hAnsi="Arial" w:cs="Arial"/>
                <w:sz w:val="22"/>
                <w:szCs w:val="22"/>
              </w:rPr>
              <w:lastRenderedPageBreak/>
              <w:t xml:space="preserve">A healthy dialogue should exist between the board and </w:t>
            </w:r>
            <w:proofErr w:type="gramStart"/>
            <w:r w:rsidRPr="00BD6A6D">
              <w:rPr>
                <w:rFonts w:ascii="Arial" w:hAnsi="Arial" w:cs="Arial"/>
                <w:sz w:val="22"/>
                <w:szCs w:val="22"/>
              </w:rPr>
              <w:t>all of</w:t>
            </w:r>
            <w:proofErr w:type="gramEnd"/>
            <w:r w:rsidRPr="00BD6A6D">
              <w:rPr>
                <w:rFonts w:ascii="Arial" w:hAnsi="Arial" w:cs="Arial"/>
                <w:sz w:val="22"/>
                <w:szCs w:val="22"/>
              </w:rPr>
              <w:t xml:space="preserve"> its stakeholders, including shareholders, to enable all interested parties to come to informed decisions about the company. </w:t>
            </w:r>
            <w:proofErr w:type="gramStart"/>
            <w:r w:rsidRPr="00BD6A6D">
              <w:rPr>
                <w:rFonts w:ascii="Arial" w:hAnsi="Arial" w:cs="Arial"/>
                <w:sz w:val="22"/>
                <w:szCs w:val="22"/>
              </w:rPr>
              <w:t>In particular, appropriate</w:t>
            </w:r>
            <w:proofErr w:type="gramEnd"/>
            <w:r w:rsidRPr="00BD6A6D">
              <w:rPr>
                <w:rFonts w:ascii="Arial" w:hAnsi="Arial" w:cs="Arial"/>
                <w:sz w:val="22"/>
                <w:szCs w:val="22"/>
              </w:rPr>
              <w:t xml:space="preserve"> communication and reporting structures </w:t>
            </w:r>
            <w:r w:rsidRPr="00BD6A6D">
              <w:rPr>
                <w:rFonts w:ascii="Arial" w:hAnsi="Arial" w:cs="Arial"/>
                <w:sz w:val="22"/>
                <w:szCs w:val="22"/>
              </w:rPr>
              <w:lastRenderedPageBreak/>
              <w:t xml:space="preserve">should exist between the board and all constituent parts of its shareholder base. This will assist: </w:t>
            </w:r>
          </w:p>
          <w:p w14:paraId="4A02FE35" w14:textId="77777777" w:rsidR="00B618D4" w:rsidRPr="00BD6A6D" w:rsidRDefault="00B618D4" w:rsidP="00111AFA">
            <w:pPr>
              <w:pStyle w:val="NormalWeb"/>
              <w:numPr>
                <w:ilvl w:val="0"/>
                <w:numId w:val="8"/>
              </w:numPr>
              <w:shd w:val="clear" w:color="auto" w:fill="FFFFFF"/>
              <w:spacing w:before="0" w:beforeAutospacing="0" w:after="375" w:afterAutospacing="0"/>
              <w:rPr>
                <w:rFonts w:ascii="Arial" w:hAnsi="Arial" w:cs="Arial"/>
                <w:sz w:val="22"/>
                <w:szCs w:val="22"/>
              </w:rPr>
            </w:pPr>
            <w:r w:rsidRPr="00BD6A6D">
              <w:rPr>
                <w:rFonts w:ascii="Arial" w:hAnsi="Arial" w:cs="Arial"/>
                <w:sz w:val="22"/>
                <w:szCs w:val="22"/>
              </w:rPr>
              <w:t xml:space="preserve">the communication of shareholders’ views to the board; and </w:t>
            </w:r>
          </w:p>
          <w:p w14:paraId="6FDF2612" w14:textId="77777777" w:rsidR="00B618D4" w:rsidRPr="00BD6A6D" w:rsidRDefault="00B618D4" w:rsidP="00111AFA">
            <w:pPr>
              <w:pStyle w:val="NormalWeb"/>
              <w:numPr>
                <w:ilvl w:val="0"/>
                <w:numId w:val="8"/>
              </w:numPr>
              <w:shd w:val="clear" w:color="auto" w:fill="FFFFFF"/>
              <w:spacing w:before="0" w:beforeAutospacing="0" w:after="375" w:afterAutospacing="0"/>
              <w:rPr>
                <w:rFonts w:ascii="Arial" w:hAnsi="Arial" w:cs="Arial"/>
                <w:sz w:val="22"/>
                <w:szCs w:val="22"/>
              </w:rPr>
            </w:pPr>
            <w:r w:rsidRPr="00BD6A6D">
              <w:rPr>
                <w:rFonts w:ascii="Arial" w:hAnsi="Arial" w:cs="Arial"/>
                <w:sz w:val="22"/>
                <w:szCs w:val="22"/>
              </w:rPr>
              <w:t>the shareholders’ understanding of the unique circumstances and constraints faced by the company. It should be clear where these communication practices are described (annual report or website).</w:t>
            </w:r>
          </w:p>
          <w:p w14:paraId="31838241" w14:textId="209610FF" w:rsidR="00B618D4" w:rsidRPr="00BD6A6D" w:rsidRDefault="00B618D4" w:rsidP="00111AFA">
            <w:pPr>
              <w:pStyle w:val="NormalWeb"/>
              <w:shd w:val="clear" w:color="auto" w:fill="FFFFFF"/>
              <w:spacing w:before="0" w:beforeAutospacing="0" w:after="375" w:afterAutospacing="0"/>
              <w:rPr>
                <w:rFonts w:ascii="Arial" w:hAnsi="Arial" w:cs="Arial"/>
                <w:sz w:val="22"/>
                <w:szCs w:val="22"/>
              </w:rPr>
            </w:pPr>
            <w:r w:rsidRPr="00BD6A6D">
              <w:rPr>
                <w:rFonts w:ascii="Arial" w:hAnsi="Arial" w:cs="Arial"/>
                <w:sz w:val="22"/>
                <w:szCs w:val="22"/>
              </w:rPr>
              <w:t>Historical annual reports and other governance-related material, notices of all general meetings over the last five years can be found on the website.</w:t>
            </w:r>
          </w:p>
          <w:p w14:paraId="40CA4E64" w14:textId="4C3133B2" w:rsidR="00B618D4" w:rsidRPr="00BD6A6D" w:rsidRDefault="00B618D4" w:rsidP="00B618D4">
            <w:pPr>
              <w:pStyle w:val="NormalWeb"/>
              <w:shd w:val="clear" w:color="auto" w:fill="FFFFFF"/>
              <w:spacing w:before="0" w:beforeAutospacing="0" w:after="375" w:afterAutospacing="0"/>
              <w:rPr>
                <w:rFonts w:ascii="Arial" w:hAnsi="Arial" w:cs="Arial"/>
                <w:sz w:val="22"/>
                <w:szCs w:val="22"/>
              </w:rPr>
            </w:pPr>
            <w:r w:rsidRPr="00BD6A6D">
              <w:rPr>
                <w:rFonts w:ascii="Arial" w:hAnsi="Arial" w:cs="Arial"/>
                <w:sz w:val="22"/>
                <w:szCs w:val="22"/>
              </w:rPr>
              <w:t>There have been no votes where a significant proportion of votes (</w:t>
            </w:r>
            <w:proofErr w:type="gramStart"/>
            <w:r w:rsidRPr="00BD6A6D">
              <w:rPr>
                <w:rFonts w:ascii="Arial" w:hAnsi="Arial" w:cs="Arial"/>
                <w:sz w:val="22"/>
                <w:szCs w:val="22"/>
              </w:rPr>
              <w:t>e.g.</w:t>
            </w:r>
            <w:proofErr w:type="gramEnd"/>
            <w:r w:rsidRPr="00BD6A6D">
              <w:rPr>
                <w:rFonts w:ascii="Arial" w:hAnsi="Arial" w:cs="Arial"/>
                <w:sz w:val="22"/>
                <w:szCs w:val="22"/>
              </w:rPr>
              <w:t xml:space="preserve"> 20% of independent votes) have been cast against a resolution at any general meeting.</w:t>
            </w:r>
          </w:p>
          <w:p w14:paraId="03EB0D94" w14:textId="77777777" w:rsidR="00B618D4" w:rsidRPr="00BD6A6D" w:rsidRDefault="00B618D4" w:rsidP="00B618D4">
            <w:pPr>
              <w:pStyle w:val="NormalWeb"/>
              <w:shd w:val="clear" w:color="auto" w:fill="FFFFFF"/>
              <w:spacing w:before="0" w:beforeAutospacing="0" w:after="375" w:afterAutospacing="0"/>
              <w:rPr>
                <w:rFonts w:ascii="Arial" w:hAnsi="Arial" w:cs="Arial"/>
                <w:sz w:val="22"/>
                <w:szCs w:val="22"/>
              </w:rPr>
            </w:pPr>
            <w:r w:rsidRPr="00BD6A6D">
              <w:rPr>
                <w:rFonts w:ascii="Arial" w:hAnsi="Arial" w:cs="Arial"/>
                <w:sz w:val="22"/>
                <w:szCs w:val="22"/>
              </w:rPr>
              <w:t>In addition to the investor relations activities described above, the following audit and remuneration committee reports are provided.</w:t>
            </w:r>
          </w:p>
          <w:p w14:paraId="6B74A4A7" w14:textId="77777777" w:rsidR="00B618D4" w:rsidRPr="00351841" w:rsidRDefault="00B618D4" w:rsidP="00B618D4">
            <w:pPr>
              <w:pStyle w:val="NormalWeb"/>
              <w:shd w:val="clear" w:color="auto" w:fill="FFFFFF"/>
              <w:spacing w:before="0" w:beforeAutospacing="0" w:after="375" w:afterAutospacing="0"/>
              <w:rPr>
                <w:rFonts w:ascii="Arial" w:hAnsi="Arial" w:cs="Arial"/>
                <w:sz w:val="22"/>
                <w:szCs w:val="22"/>
              </w:rPr>
            </w:pPr>
            <w:r w:rsidRPr="00351841">
              <w:rPr>
                <w:rFonts w:ascii="Arial" w:hAnsi="Arial" w:cs="Arial"/>
                <w:sz w:val="22"/>
                <w:szCs w:val="22"/>
              </w:rPr>
              <w:t>Audit Committee Report</w:t>
            </w:r>
          </w:p>
          <w:p w14:paraId="4B4350D4" w14:textId="734EA6F1" w:rsidR="00351841" w:rsidRPr="00351841" w:rsidRDefault="00351841" w:rsidP="00351841">
            <w:pPr>
              <w:rPr>
                <w:rFonts w:ascii="Arial" w:hAnsi="Arial" w:cs="Arial"/>
              </w:rPr>
            </w:pPr>
            <w:r w:rsidRPr="00351841">
              <w:rPr>
                <w:rFonts w:ascii="Arial" w:hAnsi="Arial" w:cs="Arial"/>
              </w:rPr>
              <w:t>The Audit Committee’s continued focus is on the effectiveness of the controls t</w:t>
            </w:r>
            <w:r w:rsidR="009734AC">
              <w:rPr>
                <w:rFonts w:ascii="Arial" w:hAnsi="Arial" w:cs="Arial"/>
              </w:rPr>
              <w:t>hroughout the group. T</w:t>
            </w:r>
            <w:r w:rsidRPr="00351841">
              <w:rPr>
                <w:rFonts w:ascii="Arial" w:hAnsi="Arial" w:cs="Arial"/>
              </w:rPr>
              <w:t>he Audit Committee</w:t>
            </w:r>
            <w:r w:rsidR="009734AC">
              <w:rPr>
                <w:rFonts w:ascii="Arial" w:hAnsi="Arial" w:cs="Arial"/>
              </w:rPr>
              <w:t xml:space="preserve"> </w:t>
            </w:r>
            <w:r w:rsidR="00B3094A">
              <w:rPr>
                <w:rFonts w:ascii="Arial" w:hAnsi="Arial" w:cs="Arial"/>
              </w:rPr>
              <w:t>consists of Mark Adams</w:t>
            </w:r>
            <w:r w:rsidRPr="00351841">
              <w:rPr>
                <w:rFonts w:ascii="Arial" w:hAnsi="Arial" w:cs="Arial"/>
              </w:rPr>
              <w:t>, Chair</w:t>
            </w:r>
            <w:r w:rsidR="009734AC">
              <w:rPr>
                <w:rFonts w:ascii="Arial" w:hAnsi="Arial" w:cs="Arial"/>
              </w:rPr>
              <w:t>man</w:t>
            </w:r>
            <w:r w:rsidR="00B3094A">
              <w:rPr>
                <w:rFonts w:ascii="Arial" w:hAnsi="Arial" w:cs="Arial"/>
              </w:rPr>
              <w:t>, and Claire Blunt</w:t>
            </w:r>
            <w:r w:rsidRPr="00351841">
              <w:rPr>
                <w:rFonts w:ascii="Arial" w:hAnsi="Arial" w:cs="Arial"/>
              </w:rPr>
              <w:t>. The committee meets once a year, with the external aud</w:t>
            </w:r>
            <w:r w:rsidR="009734AC">
              <w:rPr>
                <w:rFonts w:ascii="Arial" w:hAnsi="Arial" w:cs="Arial"/>
              </w:rPr>
              <w:t xml:space="preserve">itor, the Group </w:t>
            </w:r>
            <w:r w:rsidR="009734AC">
              <w:rPr>
                <w:rFonts w:ascii="Arial" w:hAnsi="Arial" w:cs="Arial"/>
              </w:rPr>
              <w:lastRenderedPageBreak/>
              <w:t>CFO</w:t>
            </w:r>
            <w:r w:rsidRPr="00351841">
              <w:rPr>
                <w:rFonts w:ascii="Arial" w:hAnsi="Arial" w:cs="Arial"/>
              </w:rPr>
              <w:t xml:space="preserve"> and CEO will be invited to attend these meetings. </w:t>
            </w:r>
          </w:p>
          <w:p w14:paraId="7080AD34" w14:textId="77777777" w:rsidR="00351841" w:rsidRPr="00351841" w:rsidRDefault="00351841" w:rsidP="00351841">
            <w:pPr>
              <w:rPr>
                <w:rFonts w:ascii="Arial" w:hAnsi="Arial" w:cs="Arial"/>
              </w:rPr>
            </w:pPr>
          </w:p>
          <w:p w14:paraId="13819C14" w14:textId="77777777" w:rsidR="00351841" w:rsidRPr="00351841" w:rsidRDefault="00351841" w:rsidP="00351841">
            <w:pPr>
              <w:rPr>
                <w:rFonts w:ascii="Arial" w:hAnsi="Arial" w:cs="Arial"/>
              </w:rPr>
            </w:pPr>
            <w:r w:rsidRPr="00351841">
              <w:rPr>
                <w:rFonts w:ascii="Arial" w:hAnsi="Arial" w:cs="Arial"/>
              </w:rPr>
              <w:t xml:space="preserve">Consideration will be given to the auditor’s pre- and post-audit </w:t>
            </w:r>
            <w:proofErr w:type="gramStart"/>
            <w:r w:rsidRPr="00351841">
              <w:rPr>
                <w:rFonts w:ascii="Arial" w:hAnsi="Arial" w:cs="Arial"/>
              </w:rPr>
              <w:t>reports</w:t>
            </w:r>
            <w:proofErr w:type="gramEnd"/>
            <w:r w:rsidRPr="00351841">
              <w:rPr>
                <w:rFonts w:ascii="Arial" w:hAnsi="Arial" w:cs="Arial"/>
              </w:rPr>
              <w:t xml:space="preserve"> and these will provide opportunities to review the accounting policies, internal control and the financial information contained in both the annual and interim reports.</w:t>
            </w:r>
          </w:p>
          <w:p w14:paraId="2B3DD96B" w14:textId="77777777" w:rsidR="00351841" w:rsidRDefault="00351841" w:rsidP="00351841">
            <w:pPr>
              <w:rPr>
                <w:rFonts w:ascii="Arial" w:hAnsi="Arial" w:cs="Arial"/>
                <w:sz w:val="18"/>
                <w:szCs w:val="18"/>
              </w:rPr>
            </w:pPr>
          </w:p>
          <w:p w14:paraId="74BEEC6E" w14:textId="072F507B" w:rsidR="00B618D4" w:rsidRPr="00BD6A6D" w:rsidRDefault="00B618D4" w:rsidP="00B618D4">
            <w:pPr>
              <w:pStyle w:val="NormalWeb"/>
              <w:shd w:val="clear" w:color="auto" w:fill="FFFFFF"/>
              <w:spacing w:before="0" w:beforeAutospacing="0" w:after="375" w:afterAutospacing="0"/>
              <w:rPr>
                <w:rFonts w:ascii="Arial" w:hAnsi="Arial" w:cs="Arial"/>
                <w:sz w:val="22"/>
                <w:szCs w:val="22"/>
              </w:rPr>
            </w:pPr>
            <w:r w:rsidRPr="004A722A">
              <w:rPr>
                <w:rFonts w:ascii="Arial" w:hAnsi="Arial" w:cs="Arial"/>
                <w:sz w:val="22"/>
                <w:szCs w:val="22"/>
                <w:highlight w:val="yellow"/>
              </w:rPr>
              <w:t>Download the PDF: </w:t>
            </w:r>
            <w:r w:rsidR="002E547F" w:rsidRPr="00BD6A6D">
              <w:rPr>
                <w:rFonts w:ascii="Arial" w:hAnsi="Arial" w:cs="Arial"/>
                <w:sz w:val="22"/>
                <w:szCs w:val="22"/>
              </w:rPr>
              <w:t xml:space="preserve"> </w:t>
            </w:r>
          </w:p>
          <w:p w14:paraId="5B811AF1" w14:textId="77777777" w:rsidR="00B618D4" w:rsidRPr="00BD6A6D" w:rsidRDefault="00B618D4" w:rsidP="00B618D4">
            <w:pPr>
              <w:pStyle w:val="NormalWeb"/>
              <w:shd w:val="clear" w:color="auto" w:fill="FFFFFF"/>
              <w:spacing w:before="0" w:beforeAutospacing="0" w:after="375" w:afterAutospacing="0"/>
              <w:rPr>
                <w:rFonts w:ascii="Arial" w:hAnsi="Arial" w:cs="Arial"/>
                <w:sz w:val="22"/>
                <w:szCs w:val="22"/>
              </w:rPr>
            </w:pPr>
            <w:r w:rsidRPr="00BD6A6D">
              <w:rPr>
                <w:rFonts w:ascii="Arial" w:hAnsi="Arial" w:cs="Arial"/>
                <w:sz w:val="22"/>
                <w:szCs w:val="22"/>
              </w:rPr>
              <w:t>Remuneration Committee Report</w:t>
            </w:r>
          </w:p>
          <w:p w14:paraId="71F0515E" w14:textId="48E17611" w:rsidR="00351841" w:rsidRPr="00351841" w:rsidRDefault="00351841" w:rsidP="00351841">
            <w:pPr>
              <w:rPr>
                <w:rFonts w:ascii="Arial" w:hAnsi="Arial" w:cs="Arial"/>
              </w:rPr>
            </w:pPr>
            <w:r w:rsidRPr="00351841">
              <w:rPr>
                <w:rFonts w:ascii="Arial" w:hAnsi="Arial" w:cs="Arial"/>
              </w:rPr>
              <w:t xml:space="preserve">The remit of the Remuneration Committee is to determine the framework, </w:t>
            </w:r>
            <w:proofErr w:type="gramStart"/>
            <w:r w:rsidRPr="00351841">
              <w:rPr>
                <w:rFonts w:ascii="Arial" w:hAnsi="Arial" w:cs="Arial"/>
              </w:rPr>
              <w:t>policy</w:t>
            </w:r>
            <w:proofErr w:type="gramEnd"/>
            <w:r w:rsidRPr="00351841">
              <w:rPr>
                <w:rFonts w:ascii="Arial" w:hAnsi="Arial" w:cs="Arial"/>
              </w:rPr>
              <w:t xml:space="preserve"> and level of remuneration, and to make recommendations to the board on the remuneration of executive directors. In addition, the committee oversees the creation and implementation of all-em</w:t>
            </w:r>
            <w:r w:rsidR="009B6295">
              <w:rPr>
                <w:rFonts w:ascii="Arial" w:hAnsi="Arial" w:cs="Arial"/>
              </w:rPr>
              <w:t xml:space="preserve">ployee share plans. The </w:t>
            </w:r>
            <w:r w:rsidRPr="00351841">
              <w:rPr>
                <w:rFonts w:ascii="Arial" w:hAnsi="Arial" w:cs="Arial"/>
              </w:rPr>
              <w:t>Remuneration Committee</w:t>
            </w:r>
            <w:r w:rsidR="009B6295">
              <w:rPr>
                <w:rFonts w:ascii="Arial" w:hAnsi="Arial" w:cs="Arial"/>
              </w:rPr>
              <w:t xml:space="preserve"> </w:t>
            </w:r>
            <w:r w:rsidRPr="00351841">
              <w:rPr>
                <w:rFonts w:ascii="Arial" w:hAnsi="Arial" w:cs="Arial"/>
              </w:rPr>
              <w:t xml:space="preserve">consists of </w:t>
            </w:r>
            <w:r w:rsidR="00B3094A">
              <w:rPr>
                <w:rFonts w:ascii="Arial" w:hAnsi="Arial" w:cs="Arial"/>
              </w:rPr>
              <w:t>Brian Berg</w:t>
            </w:r>
            <w:r w:rsidRPr="00351841">
              <w:rPr>
                <w:rFonts w:ascii="Arial" w:hAnsi="Arial" w:cs="Arial"/>
              </w:rPr>
              <w:t>, Chair</w:t>
            </w:r>
            <w:r w:rsidR="00B3094A">
              <w:rPr>
                <w:rFonts w:ascii="Arial" w:hAnsi="Arial" w:cs="Arial"/>
              </w:rPr>
              <w:t xml:space="preserve">man, Claire </w:t>
            </w:r>
            <w:proofErr w:type="gramStart"/>
            <w:r w:rsidR="00B3094A">
              <w:rPr>
                <w:rFonts w:ascii="Arial" w:hAnsi="Arial" w:cs="Arial"/>
              </w:rPr>
              <w:t>Blunt</w:t>
            </w:r>
            <w:proofErr w:type="gramEnd"/>
            <w:r w:rsidR="00B3094A">
              <w:rPr>
                <w:rFonts w:ascii="Arial" w:hAnsi="Arial" w:cs="Arial"/>
              </w:rPr>
              <w:t xml:space="preserve"> and Mark Adams</w:t>
            </w:r>
            <w:r w:rsidRPr="00351841">
              <w:rPr>
                <w:rFonts w:ascii="Arial" w:hAnsi="Arial" w:cs="Arial"/>
              </w:rPr>
              <w:t xml:space="preserve">. </w:t>
            </w:r>
          </w:p>
          <w:p w14:paraId="2B6E6C93" w14:textId="77777777" w:rsidR="00351841" w:rsidRPr="00351841" w:rsidRDefault="00351841" w:rsidP="00351841">
            <w:pPr>
              <w:rPr>
                <w:rFonts w:ascii="Arial" w:hAnsi="Arial" w:cs="Arial"/>
              </w:rPr>
            </w:pPr>
          </w:p>
          <w:p w14:paraId="46480CC2" w14:textId="77777777" w:rsidR="00351841" w:rsidRPr="00351841" w:rsidRDefault="00351841" w:rsidP="00351841">
            <w:pPr>
              <w:rPr>
                <w:rFonts w:ascii="Arial" w:hAnsi="Arial" w:cs="Arial"/>
              </w:rPr>
            </w:pPr>
            <w:r w:rsidRPr="00351841">
              <w:rPr>
                <w:rFonts w:ascii="Arial" w:hAnsi="Arial" w:cs="Arial"/>
              </w:rPr>
              <w:t xml:space="preserve">In setting remuneration </w:t>
            </w:r>
            <w:proofErr w:type="gramStart"/>
            <w:r w:rsidRPr="00351841">
              <w:rPr>
                <w:rFonts w:ascii="Arial" w:hAnsi="Arial" w:cs="Arial"/>
              </w:rPr>
              <w:t>packages</w:t>
            </w:r>
            <w:proofErr w:type="gramEnd"/>
            <w:r w:rsidRPr="00351841">
              <w:rPr>
                <w:rFonts w:ascii="Arial" w:hAnsi="Arial" w:cs="Arial"/>
              </w:rPr>
              <w:t xml:space="preserve"> the committee ensure that individual compensation levels, and total board compensation, are comparable with those of other AIM-listed companies.</w:t>
            </w:r>
          </w:p>
          <w:p w14:paraId="551E41A5" w14:textId="77777777" w:rsidR="00351841" w:rsidRPr="00351841" w:rsidRDefault="00351841" w:rsidP="00351841">
            <w:pPr>
              <w:rPr>
                <w:rFonts w:ascii="Arial" w:hAnsi="Arial" w:cs="Arial"/>
              </w:rPr>
            </w:pPr>
          </w:p>
          <w:p w14:paraId="04C9489D" w14:textId="77777777" w:rsidR="00351841" w:rsidRPr="00351841" w:rsidRDefault="00351841" w:rsidP="00351841">
            <w:pPr>
              <w:rPr>
                <w:rFonts w:ascii="Arial" w:hAnsi="Arial" w:cs="Arial"/>
              </w:rPr>
            </w:pPr>
            <w:r w:rsidRPr="00351841">
              <w:rPr>
                <w:rFonts w:ascii="Arial" w:hAnsi="Arial" w:cs="Arial"/>
              </w:rPr>
              <w:t>During the period under review the Remuneration Committee has granted options to executive directors and employees of the company. In granting these options, the Remuneration Committee’s objective was to attract, motivate and retain key staff over the long term, designed to incentivise delivery of the company's growth objectives.</w:t>
            </w:r>
          </w:p>
          <w:p w14:paraId="38F35134" w14:textId="77777777" w:rsidR="00351841" w:rsidRPr="00F438F4" w:rsidRDefault="00351841" w:rsidP="00351841">
            <w:pPr>
              <w:rPr>
                <w:rFonts w:ascii="Arial" w:hAnsi="Arial" w:cs="Arial"/>
                <w:bCs/>
                <w:sz w:val="18"/>
                <w:szCs w:val="18"/>
              </w:rPr>
            </w:pPr>
          </w:p>
          <w:p w14:paraId="16508AE5" w14:textId="77777777" w:rsidR="00AB2DD9" w:rsidRPr="00B93976" w:rsidRDefault="005B40E8" w:rsidP="00351841">
            <w:pPr>
              <w:pStyle w:val="NormalWeb"/>
              <w:shd w:val="clear" w:color="auto" w:fill="FFFFFF"/>
              <w:spacing w:before="0" w:beforeAutospacing="0" w:after="375" w:afterAutospacing="0"/>
              <w:rPr>
                <w:rFonts w:ascii="Arial" w:hAnsi="Arial" w:cs="Arial"/>
                <w:sz w:val="22"/>
                <w:szCs w:val="22"/>
              </w:rPr>
            </w:pPr>
            <w:r w:rsidRPr="00B93976">
              <w:rPr>
                <w:rFonts w:ascii="Arial" w:hAnsi="Arial" w:cs="Arial"/>
                <w:sz w:val="22"/>
                <w:szCs w:val="22"/>
                <w:highlight w:val="yellow"/>
              </w:rPr>
              <w:t xml:space="preserve">Download </w:t>
            </w:r>
            <w:r w:rsidR="004A722A" w:rsidRPr="00B93976">
              <w:rPr>
                <w:rFonts w:ascii="Arial" w:hAnsi="Arial" w:cs="Arial"/>
                <w:sz w:val="22"/>
                <w:szCs w:val="22"/>
                <w:highlight w:val="yellow"/>
              </w:rPr>
              <w:t xml:space="preserve">the </w:t>
            </w:r>
            <w:r w:rsidRPr="00B93976">
              <w:rPr>
                <w:rFonts w:ascii="Arial" w:hAnsi="Arial" w:cs="Arial"/>
                <w:sz w:val="22"/>
                <w:szCs w:val="22"/>
                <w:highlight w:val="yellow"/>
              </w:rPr>
              <w:t xml:space="preserve">PDF </w:t>
            </w:r>
          </w:p>
          <w:p w14:paraId="7CFF4102" w14:textId="5352F785" w:rsidR="00B93976" w:rsidRPr="00B93976" w:rsidRDefault="00B93976" w:rsidP="00B93976">
            <w:pPr>
              <w:pStyle w:val="Heading4"/>
              <w:outlineLvl w:val="3"/>
              <w:rPr>
                <w:rFonts w:ascii="Arial" w:hAnsi="Arial" w:cs="Arial"/>
                <w:i w:val="0"/>
                <w:iCs w:val="0"/>
                <w:color w:val="000000"/>
              </w:rPr>
            </w:pPr>
            <w:r w:rsidRPr="00B93976">
              <w:rPr>
                <w:rFonts w:ascii="Arial" w:hAnsi="Arial" w:cs="Arial"/>
                <w:i w:val="0"/>
                <w:iCs w:val="0"/>
                <w:color w:val="000000"/>
              </w:rPr>
              <w:t>No</w:t>
            </w:r>
            <w:r>
              <w:rPr>
                <w:rFonts w:ascii="Arial" w:hAnsi="Arial" w:cs="Arial"/>
                <w:i w:val="0"/>
                <w:iCs w:val="0"/>
                <w:color w:val="000000"/>
              </w:rPr>
              <w:t>minations Committee Report</w:t>
            </w:r>
          </w:p>
          <w:p w14:paraId="037E8B0C" w14:textId="77777777" w:rsidR="00B93976" w:rsidRPr="00B93976" w:rsidRDefault="00B93976" w:rsidP="00B93976"/>
          <w:p w14:paraId="700F9D92" w14:textId="51D47809" w:rsidR="001D7B6E" w:rsidRPr="00351841" w:rsidRDefault="00B93976" w:rsidP="001D7B6E">
            <w:pPr>
              <w:rPr>
                <w:rFonts w:ascii="Arial" w:hAnsi="Arial" w:cs="Arial"/>
              </w:rPr>
            </w:pPr>
            <w:r w:rsidRPr="00B93976">
              <w:rPr>
                <w:rFonts w:ascii="Arial" w:hAnsi="Arial" w:cs="Arial"/>
                <w:color w:val="000000"/>
              </w:rPr>
              <w:t>The Committee’s mandate is to identify and nominate</w:t>
            </w:r>
            <w:r>
              <w:rPr>
                <w:rFonts w:ascii="Arial" w:hAnsi="Arial" w:cs="Arial"/>
                <w:color w:val="000000"/>
              </w:rPr>
              <w:t>,</w:t>
            </w:r>
            <w:r w:rsidRPr="00B93976">
              <w:rPr>
                <w:rFonts w:ascii="Arial" w:hAnsi="Arial" w:cs="Arial"/>
                <w:color w:val="000000"/>
              </w:rPr>
              <w:t xml:space="preserve"> for the approval of the Board, candidates to fill Board and Committee vacancies as and when they arise. It shall do so pursuant to the Articles of Association of the Company and, where relevant, any subsidiaries of the Company, except a</w:t>
            </w:r>
            <w:r w:rsidR="00F300F0">
              <w:rPr>
                <w:rFonts w:ascii="Arial" w:hAnsi="Arial" w:cs="Arial"/>
                <w:color w:val="000000"/>
              </w:rPr>
              <w:t>s otherwise set out in the</w:t>
            </w:r>
            <w:r w:rsidRPr="00B93976">
              <w:rPr>
                <w:rFonts w:ascii="Arial" w:hAnsi="Arial" w:cs="Arial"/>
                <w:color w:val="000000"/>
              </w:rPr>
              <w:t xml:space="preserve"> terms of reference. </w:t>
            </w:r>
            <w:r w:rsidR="001D7B6E">
              <w:rPr>
                <w:rFonts w:ascii="Arial" w:hAnsi="Arial" w:cs="Arial"/>
              </w:rPr>
              <w:t xml:space="preserve">The Nomination </w:t>
            </w:r>
            <w:r w:rsidR="001D7B6E" w:rsidRPr="00351841">
              <w:rPr>
                <w:rFonts w:ascii="Arial" w:hAnsi="Arial" w:cs="Arial"/>
              </w:rPr>
              <w:t>Committee</w:t>
            </w:r>
            <w:r w:rsidR="001D7B6E">
              <w:rPr>
                <w:rFonts w:ascii="Arial" w:hAnsi="Arial" w:cs="Arial"/>
              </w:rPr>
              <w:t xml:space="preserve"> </w:t>
            </w:r>
            <w:r w:rsidR="001D7B6E" w:rsidRPr="00351841">
              <w:rPr>
                <w:rFonts w:ascii="Arial" w:hAnsi="Arial" w:cs="Arial"/>
              </w:rPr>
              <w:t xml:space="preserve">consists of </w:t>
            </w:r>
            <w:r w:rsidR="001D7B6E">
              <w:rPr>
                <w:rFonts w:ascii="Arial" w:hAnsi="Arial" w:cs="Arial"/>
              </w:rPr>
              <w:t xml:space="preserve">Claire Blunt, Chairman, Brian </w:t>
            </w:r>
            <w:proofErr w:type="gramStart"/>
            <w:r w:rsidR="001D7B6E">
              <w:rPr>
                <w:rFonts w:ascii="Arial" w:hAnsi="Arial" w:cs="Arial"/>
              </w:rPr>
              <w:t>Berg</w:t>
            </w:r>
            <w:proofErr w:type="gramEnd"/>
            <w:r w:rsidR="001D7B6E">
              <w:rPr>
                <w:rFonts w:ascii="Arial" w:hAnsi="Arial" w:cs="Arial"/>
              </w:rPr>
              <w:t xml:space="preserve"> and Mark Adams</w:t>
            </w:r>
            <w:r w:rsidR="001D7B6E" w:rsidRPr="00351841">
              <w:rPr>
                <w:rFonts w:ascii="Arial" w:hAnsi="Arial" w:cs="Arial"/>
              </w:rPr>
              <w:t xml:space="preserve">. </w:t>
            </w:r>
          </w:p>
          <w:p w14:paraId="38C74A21" w14:textId="221CDEB4" w:rsidR="00B93976" w:rsidRDefault="00B93976" w:rsidP="00B93976">
            <w:pPr>
              <w:rPr>
                <w:rFonts w:ascii="Arial" w:hAnsi="Arial" w:cs="Arial"/>
                <w:color w:val="000000"/>
              </w:rPr>
            </w:pPr>
          </w:p>
          <w:p w14:paraId="7D28FA7E" w14:textId="77777777" w:rsidR="00B93976" w:rsidRDefault="00B93976" w:rsidP="00B93976">
            <w:pPr>
              <w:rPr>
                <w:rFonts w:ascii="Arial" w:hAnsi="Arial" w:cs="Arial"/>
                <w:color w:val="000000"/>
              </w:rPr>
            </w:pPr>
          </w:p>
          <w:p w14:paraId="34DF08EC" w14:textId="79253338" w:rsidR="00B93976" w:rsidRDefault="00B93976" w:rsidP="00B93976">
            <w:pPr>
              <w:rPr>
                <w:rFonts w:ascii="Arial" w:hAnsi="Arial" w:cs="Arial"/>
                <w:color w:val="000000"/>
              </w:rPr>
            </w:pPr>
            <w:r w:rsidRPr="00B93976">
              <w:rPr>
                <w:rFonts w:ascii="Arial" w:hAnsi="Arial" w:cs="Arial"/>
                <w:color w:val="000000"/>
              </w:rPr>
              <w:t xml:space="preserve">The Committee shall carry out the duties for the Company, and as appropriate, any subsidiaries of the Company and the </w:t>
            </w:r>
            <w:proofErr w:type="gramStart"/>
            <w:r w:rsidRPr="00B93976">
              <w:rPr>
                <w:rFonts w:ascii="Arial" w:hAnsi="Arial" w:cs="Arial"/>
                <w:color w:val="000000"/>
              </w:rPr>
              <w:t>group as a whole</w:t>
            </w:r>
            <w:proofErr w:type="gramEnd"/>
            <w:r w:rsidRPr="00B93976">
              <w:rPr>
                <w:rFonts w:ascii="Arial" w:hAnsi="Arial" w:cs="Arial"/>
                <w:color w:val="000000"/>
              </w:rPr>
              <w:t xml:space="preserve">. </w:t>
            </w:r>
          </w:p>
          <w:p w14:paraId="676DF5C4" w14:textId="0C0EF523" w:rsidR="00B93976" w:rsidRPr="00B93976" w:rsidRDefault="00B93976" w:rsidP="00B93976">
            <w:pPr>
              <w:rPr>
                <w:rFonts w:ascii="Arial" w:hAnsi="Arial" w:cs="Arial"/>
              </w:rPr>
            </w:pPr>
            <w:r w:rsidRPr="00B93976">
              <w:rPr>
                <w:rFonts w:ascii="Arial" w:hAnsi="Arial" w:cs="Arial"/>
                <w:color w:val="000000"/>
              </w:rPr>
              <w:t xml:space="preserve"> </w:t>
            </w:r>
          </w:p>
          <w:p w14:paraId="2CCF1A9F" w14:textId="44BF9FA4" w:rsidR="00B93976" w:rsidRPr="00BD6A6D" w:rsidRDefault="00B93976" w:rsidP="00351841">
            <w:pPr>
              <w:pStyle w:val="NormalWeb"/>
              <w:shd w:val="clear" w:color="auto" w:fill="FFFFFF"/>
              <w:spacing w:before="0" w:beforeAutospacing="0" w:after="375" w:afterAutospacing="0"/>
              <w:rPr>
                <w:rFonts w:ascii="Arial" w:hAnsi="Arial" w:cs="Arial"/>
                <w:sz w:val="22"/>
                <w:szCs w:val="22"/>
              </w:rPr>
            </w:pPr>
            <w:r w:rsidRPr="00B93976">
              <w:rPr>
                <w:rFonts w:ascii="Arial" w:hAnsi="Arial" w:cs="Arial"/>
                <w:sz w:val="22"/>
                <w:szCs w:val="22"/>
                <w:highlight w:val="yellow"/>
              </w:rPr>
              <w:t xml:space="preserve">Download the PDF </w:t>
            </w:r>
          </w:p>
        </w:tc>
        <w:tc>
          <w:tcPr>
            <w:tcW w:w="2329" w:type="dxa"/>
          </w:tcPr>
          <w:p w14:paraId="203D03F4" w14:textId="2C900205" w:rsidR="00AB2DD9" w:rsidRPr="00BD6A6D" w:rsidRDefault="005B40E8" w:rsidP="00C66A69">
            <w:pPr>
              <w:pStyle w:val="NormalWeb"/>
              <w:spacing w:before="0" w:beforeAutospacing="0" w:after="0" w:afterAutospacing="0"/>
              <w:rPr>
                <w:rFonts w:ascii="Arial" w:hAnsi="Arial" w:cs="Arial"/>
                <w:sz w:val="22"/>
                <w:szCs w:val="22"/>
              </w:rPr>
            </w:pPr>
            <w:r w:rsidRPr="00BD6A6D">
              <w:rPr>
                <w:rFonts w:ascii="Arial" w:hAnsi="Arial" w:cs="Arial"/>
                <w:sz w:val="22"/>
                <w:szCs w:val="22"/>
              </w:rPr>
              <w:lastRenderedPageBreak/>
              <w:t>None</w:t>
            </w:r>
          </w:p>
        </w:tc>
      </w:tr>
    </w:tbl>
    <w:p w14:paraId="59A59154" w14:textId="6F86A94F" w:rsidR="00C66A69" w:rsidRPr="00BD6A6D" w:rsidRDefault="00C66A69" w:rsidP="00111AFA">
      <w:pPr>
        <w:pStyle w:val="NormalWeb"/>
        <w:shd w:val="clear" w:color="auto" w:fill="FFFFFF"/>
        <w:spacing w:before="0" w:beforeAutospacing="0" w:after="0" w:afterAutospacing="0"/>
        <w:rPr>
          <w:rFonts w:ascii="Arial" w:hAnsi="Arial" w:cs="Arial"/>
          <w:color w:val="000000"/>
          <w:sz w:val="22"/>
          <w:szCs w:val="22"/>
        </w:rPr>
      </w:pPr>
    </w:p>
    <w:p w14:paraId="5A366F2E" w14:textId="77777777" w:rsidR="00377A51" w:rsidRPr="00BD6A6D" w:rsidRDefault="00377A51">
      <w:pPr>
        <w:pStyle w:val="NormalWeb"/>
        <w:shd w:val="clear" w:color="auto" w:fill="FFFFFF"/>
        <w:spacing w:before="0" w:beforeAutospacing="0" w:after="375" w:afterAutospacing="0"/>
        <w:rPr>
          <w:rFonts w:ascii="Arial" w:hAnsi="Arial" w:cs="Arial"/>
          <w:color w:val="000000"/>
          <w:sz w:val="22"/>
          <w:szCs w:val="22"/>
        </w:rPr>
      </w:pPr>
    </w:p>
    <w:sectPr w:rsidR="00377A51" w:rsidRPr="00BD6A6D" w:rsidSect="00F2506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7BA3" w14:textId="77777777" w:rsidR="00201C4A" w:rsidRDefault="00201C4A" w:rsidP="00786C1C">
      <w:pPr>
        <w:spacing w:after="0" w:line="240" w:lineRule="auto"/>
      </w:pPr>
      <w:r>
        <w:separator/>
      </w:r>
    </w:p>
  </w:endnote>
  <w:endnote w:type="continuationSeparator" w:id="0">
    <w:p w14:paraId="43BDFC07" w14:textId="77777777" w:rsidR="00201C4A" w:rsidRDefault="00201C4A" w:rsidP="00786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Frutiger 55 Roman">
    <w:altName w:val="Frutiger 55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C5A6" w14:textId="77777777" w:rsidR="00201C4A" w:rsidRDefault="00201C4A" w:rsidP="00786C1C">
      <w:pPr>
        <w:spacing w:after="0" w:line="240" w:lineRule="auto"/>
      </w:pPr>
      <w:r>
        <w:separator/>
      </w:r>
    </w:p>
  </w:footnote>
  <w:footnote w:type="continuationSeparator" w:id="0">
    <w:p w14:paraId="3669EEF0" w14:textId="77777777" w:rsidR="00201C4A" w:rsidRDefault="00201C4A" w:rsidP="00786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82F53"/>
    <w:multiLevelType w:val="hybridMultilevel"/>
    <w:tmpl w:val="1480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0C33B1"/>
    <w:multiLevelType w:val="hybridMultilevel"/>
    <w:tmpl w:val="69009022"/>
    <w:lvl w:ilvl="0" w:tplc="DBDAD40E">
      <w:start w:val="1"/>
      <w:numFmt w:val="decimal"/>
      <w:lvlText w:val="%1."/>
      <w:lvlJc w:val="left"/>
      <w:pPr>
        <w:ind w:left="502" w:hanging="360"/>
      </w:pPr>
      <w:rPr>
        <w:rFonts w:hint="default"/>
        <w:b w:val="0"/>
        <w:color w:val="auto"/>
        <w:sz w:val="22"/>
        <w:szCs w:val="2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5BD07D46"/>
    <w:multiLevelType w:val="hybridMultilevel"/>
    <w:tmpl w:val="3A7AC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52411F"/>
    <w:multiLevelType w:val="hybridMultilevel"/>
    <w:tmpl w:val="691E3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7D2E0B"/>
    <w:multiLevelType w:val="multilevel"/>
    <w:tmpl w:val="3EAA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EC181A"/>
    <w:multiLevelType w:val="hybridMultilevel"/>
    <w:tmpl w:val="B20C0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513DD8"/>
    <w:multiLevelType w:val="multilevel"/>
    <w:tmpl w:val="961C3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465DE4"/>
    <w:multiLevelType w:val="multilevel"/>
    <w:tmpl w:val="913C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756537">
    <w:abstractNumId w:val="7"/>
  </w:num>
  <w:num w:numId="2" w16cid:durableId="969360194">
    <w:abstractNumId w:val="6"/>
  </w:num>
  <w:num w:numId="3" w16cid:durableId="1139110189">
    <w:abstractNumId w:val="4"/>
  </w:num>
  <w:num w:numId="4" w16cid:durableId="426315624">
    <w:abstractNumId w:val="5"/>
  </w:num>
  <w:num w:numId="5" w16cid:durableId="1121459661">
    <w:abstractNumId w:val="3"/>
  </w:num>
  <w:num w:numId="6" w16cid:durableId="225146652">
    <w:abstractNumId w:val="1"/>
  </w:num>
  <w:num w:numId="7" w16cid:durableId="1847211347">
    <w:abstractNumId w:val="2"/>
  </w:num>
  <w:num w:numId="8" w16cid:durableId="45051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I2NrcwNzA3NTE3tjBV0lEKTi0uzszPAykwqQUAqreLECwAAAA="/>
  </w:docVars>
  <w:rsids>
    <w:rsidRoot w:val="00F25065"/>
    <w:rsid w:val="000034B0"/>
    <w:rsid w:val="00007326"/>
    <w:rsid w:val="000459C4"/>
    <w:rsid w:val="000509D8"/>
    <w:rsid w:val="00060A94"/>
    <w:rsid w:val="00066484"/>
    <w:rsid w:val="00082912"/>
    <w:rsid w:val="00093242"/>
    <w:rsid w:val="000C63CA"/>
    <w:rsid w:val="000D60B2"/>
    <w:rsid w:val="000F22BC"/>
    <w:rsid w:val="000F6A42"/>
    <w:rsid w:val="00111AFA"/>
    <w:rsid w:val="00126260"/>
    <w:rsid w:val="001771B7"/>
    <w:rsid w:val="00195F69"/>
    <w:rsid w:val="001A3B9C"/>
    <w:rsid w:val="001A5C73"/>
    <w:rsid w:val="001D7B6E"/>
    <w:rsid w:val="001F3B49"/>
    <w:rsid w:val="001F462F"/>
    <w:rsid w:val="00201C4A"/>
    <w:rsid w:val="002162CF"/>
    <w:rsid w:val="00236282"/>
    <w:rsid w:val="002446B6"/>
    <w:rsid w:val="002810A5"/>
    <w:rsid w:val="002B5D67"/>
    <w:rsid w:val="002C62DA"/>
    <w:rsid w:val="002D48D6"/>
    <w:rsid w:val="002E31F2"/>
    <w:rsid w:val="002E547F"/>
    <w:rsid w:val="003042CF"/>
    <w:rsid w:val="00312480"/>
    <w:rsid w:val="00316022"/>
    <w:rsid w:val="00323E22"/>
    <w:rsid w:val="0034510B"/>
    <w:rsid w:val="00347A49"/>
    <w:rsid w:val="00351841"/>
    <w:rsid w:val="00374070"/>
    <w:rsid w:val="00377A51"/>
    <w:rsid w:val="00387B79"/>
    <w:rsid w:val="00390204"/>
    <w:rsid w:val="003A72D9"/>
    <w:rsid w:val="003E585A"/>
    <w:rsid w:val="0042024D"/>
    <w:rsid w:val="004479B2"/>
    <w:rsid w:val="004670B7"/>
    <w:rsid w:val="00473D9D"/>
    <w:rsid w:val="00485E19"/>
    <w:rsid w:val="004A722A"/>
    <w:rsid w:val="004D79CE"/>
    <w:rsid w:val="004E75DC"/>
    <w:rsid w:val="004F6EE8"/>
    <w:rsid w:val="00511151"/>
    <w:rsid w:val="00523AC2"/>
    <w:rsid w:val="00545B84"/>
    <w:rsid w:val="00547873"/>
    <w:rsid w:val="00555F7B"/>
    <w:rsid w:val="005702C6"/>
    <w:rsid w:val="005741E0"/>
    <w:rsid w:val="0058621E"/>
    <w:rsid w:val="00594A33"/>
    <w:rsid w:val="005B40E8"/>
    <w:rsid w:val="005C0360"/>
    <w:rsid w:val="00603605"/>
    <w:rsid w:val="0060588C"/>
    <w:rsid w:val="006104D3"/>
    <w:rsid w:val="00652BE2"/>
    <w:rsid w:val="00677B3F"/>
    <w:rsid w:val="00684DCE"/>
    <w:rsid w:val="006A716E"/>
    <w:rsid w:val="006B27F2"/>
    <w:rsid w:val="006C0272"/>
    <w:rsid w:val="006E0A7F"/>
    <w:rsid w:val="006F6F13"/>
    <w:rsid w:val="00701F57"/>
    <w:rsid w:val="00712E4C"/>
    <w:rsid w:val="00715DEC"/>
    <w:rsid w:val="00717DB4"/>
    <w:rsid w:val="007211B6"/>
    <w:rsid w:val="00730EBE"/>
    <w:rsid w:val="00756263"/>
    <w:rsid w:val="007615A7"/>
    <w:rsid w:val="007674D0"/>
    <w:rsid w:val="00774636"/>
    <w:rsid w:val="00776D66"/>
    <w:rsid w:val="00780061"/>
    <w:rsid w:val="007841DC"/>
    <w:rsid w:val="00786C1C"/>
    <w:rsid w:val="007A3D11"/>
    <w:rsid w:val="007A47B6"/>
    <w:rsid w:val="007A749D"/>
    <w:rsid w:val="007D6AAA"/>
    <w:rsid w:val="007E33A7"/>
    <w:rsid w:val="007F7C11"/>
    <w:rsid w:val="008127F4"/>
    <w:rsid w:val="00822210"/>
    <w:rsid w:val="00823C5B"/>
    <w:rsid w:val="00850E45"/>
    <w:rsid w:val="008578DF"/>
    <w:rsid w:val="008B4C47"/>
    <w:rsid w:val="008C456C"/>
    <w:rsid w:val="008F22CC"/>
    <w:rsid w:val="008F72E0"/>
    <w:rsid w:val="00907CF0"/>
    <w:rsid w:val="009357BB"/>
    <w:rsid w:val="00943630"/>
    <w:rsid w:val="00951613"/>
    <w:rsid w:val="00953044"/>
    <w:rsid w:val="0095368B"/>
    <w:rsid w:val="00961B3C"/>
    <w:rsid w:val="00965C5B"/>
    <w:rsid w:val="009734AC"/>
    <w:rsid w:val="0099109A"/>
    <w:rsid w:val="0099142E"/>
    <w:rsid w:val="00994D10"/>
    <w:rsid w:val="009B33D4"/>
    <w:rsid w:val="009B6295"/>
    <w:rsid w:val="009E29CD"/>
    <w:rsid w:val="009E2EE5"/>
    <w:rsid w:val="00A1694F"/>
    <w:rsid w:val="00A449A4"/>
    <w:rsid w:val="00A56B41"/>
    <w:rsid w:val="00A77A67"/>
    <w:rsid w:val="00A84897"/>
    <w:rsid w:val="00A90F6D"/>
    <w:rsid w:val="00AB2DD9"/>
    <w:rsid w:val="00AB40CF"/>
    <w:rsid w:val="00B01FF6"/>
    <w:rsid w:val="00B03EA0"/>
    <w:rsid w:val="00B17D42"/>
    <w:rsid w:val="00B3094A"/>
    <w:rsid w:val="00B618D4"/>
    <w:rsid w:val="00B64A91"/>
    <w:rsid w:val="00B72DBC"/>
    <w:rsid w:val="00B8153F"/>
    <w:rsid w:val="00B93976"/>
    <w:rsid w:val="00BB7777"/>
    <w:rsid w:val="00BD6A6D"/>
    <w:rsid w:val="00BE415E"/>
    <w:rsid w:val="00C17709"/>
    <w:rsid w:val="00C2253B"/>
    <w:rsid w:val="00C3277F"/>
    <w:rsid w:val="00C36F8E"/>
    <w:rsid w:val="00C42276"/>
    <w:rsid w:val="00C66A69"/>
    <w:rsid w:val="00C738C7"/>
    <w:rsid w:val="00C821CC"/>
    <w:rsid w:val="00C94977"/>
    <w:rsid w:val="00C9679E"/>
    <w:rsid w:val="00C97CD4"/>
    <w:rsid w:val="00CA0648"/>
    <w:rsid w:val="00CC1FCF"/>
    <w:rsid w:val="00CD64BE"/>
    <w:rsid w:val="00CE7531"/>
    <w:rsid w:val="00CF669C"/>
    <w:rsid w:val="00D16C79"/>
    <w:rsid w:val="00D402C5"/>
    <w:rsid w:val="00D7095E"/>
    <w:rsid w:val="00D932EE"/>
    <w:rsid w:val="00DA1502"/>
    <w:rsid w:val="00DA7DEC"/>
    <w:rsid w:val="00DC16BE"/>
    <w:rsid w:val="00DC76A8"/>
    <w:rsid w:val="00DF2202"/>
    <w:rsid w:val="00DF40FA"/>
    <w:rsid w:val="00E11046"/>
    <w:rsid w:val="00E26D39"/>
    <w:rsid w:val="00E45AE0"/>
    <w:rsid w:val="00E52128"/>
    <w:rsid w:val="00E80C88"/>
    <w:rsid w:val="00EA340B"/>
    <w:rsid w:val="00EB4731"/>
    <w:rsid w:val="00ED0E27"/>
    <w:rsid w:val="00ED1648"/>
    <w:rsid w:val="00ED6DE2"/>
    <w:rsid w:val="00EE3305"/>
    <w:rsid w:val="00EE5FCA"/>
    <w:rsid w:val="00F07485"/>
    <w:rsid w:val="00F07513"/>
    <w:rsid w:val="00F117B6"/>
    <w:rsid w:val="00F11BC2"/>
    <w:rsid w:val="00F12999"/>
    <w:rsid w:val="00F16D00"/>
    <w:rsid w:val="00F25065"/>
    <w:rsid w:val="00F25731"/>
    <w:rsid w:val="00F27F33"/>
    <w:rsid w:val="00F300F0"/>
    <w:rsid w:val="00F4557D"/>
    <w:rsid w:val="00F85E22"/>
    <w:rsid w:val="00FC7902"/>
    <w:rsid w:val="00FC7E3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274B"/>
  <w15:chartTrackingRefBased/>
  <w15:docId w15:val="{3A91D5C2-241A-412F-B1AE-F0FB80F8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A72D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B939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50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25065"/>
    <w:rPr>
      <w:b/>
      <w:bCs/>
    </w:rPr>
  </w:style>
  <w:style w:type="character" w:customStyle="1" w:styleId="Heading3Char">
    <w:name w:val="Heading 3 Char"/>
    <w:basedOn w:val="DefaultParagraphFont"/>
    <w:link w:val="Heading3"/>
    <w:uiPriority w:val="9"/>
    <w:rsid w:val="003A72D9"/>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3A72D9"/>
    <w:rPr>
      <w:i/>
      <w:iCs/>
    </w:rPr>
  </w:style>
  <w:style w:type="character" w:styleId="Hyperlink">
    <w:name w:val="Hyperlink"/>
    <w:basedOn w:val="DefaultParagraphFont"/>
    <w:uiPriority w:val="99"/>
    <w:semiHidden/>
    <w:unhideWhenUsed/>
    <w:rsid w:val="003A72D9"/>
    <w:rPr>
      <w:color w:val="0000FF"/>
      <w:u w:val="single"/>
    </w:rPr>
  </w:style>
  <w:style w:type="paragraph" w:styleId="Header">
    <w:name w:val="header"/>
    <w:basedOn w:val="Normal"/>
    <w:link w:val="HeaderChar"/>
    <w:uiPriority w:val="99"/>
    <w:unhideWhenUsed/>
    <w:rsid w:val="00786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C1C"/>
  </w:style>
  <w:style w:type="paragraph" w:styleId="Footer">
    <w:name w:val="footer"/>
    <w:basedOn w:val="Normal"/>
    <w:link w:val="FooterChar"/>
    <w:uiPriority w:val="99"/>
    <w:unhideWhenUsed/>
    <w:rsid w:val="00786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C1C"/>
  </w:style>
  <w:style w:type="character" w:styleId="CommentReference">
    <w:name w:val="annotation reference"/>
    <w:basedOn w:val="DefaultParagraphFont"/>
    <w:uiPriority w:val="99"/>
    <w:semiHidden/>
    <w:unhideWhenUsed/>
    <w:rsid w:val="00DA7DEC"/>
    <w:rPr>
      <w:sz w:val="16"/>
      <w:szCs w:val="16"/>
    </w:rPr>
  </w:style>
  <w:style w:type="paragraph" w:styleId="CommentText">
    <w:name w:val="annotation text"/>
    <w:basedOn w:val="Normal"/>
    <w:link w:val="CommentTextChar"/>
    <w:uiPriority w:val="99"/>
    <w:semiHidden/>
    <w:unhideWhenUsed/>
    <w:rsid w:val="00DA7DEC"/>
    <w:pPr>
      <w:spacing w:line="240" w:lineRule="auto"/>
    </w:pPr>
    <w:rPr>
      <w:sz w:val="20"/>
      <w:szCs w:val="20"/>
    </w:rPr>
  </w:style>
  <w:style w:type="character" w:customStyle="1" w:styleId="CommentTextChar">
    <w:name w:val="Comment Text Char"/>
    <w:basedOn w:val="DefaultParagraphFont"/>
    <w:link w:val="CommentText"/>
    <w:uiPriority w:val="99"/>
    <w:semiHidden/>
    <w:rsid w:val="00DA7DEC"/>
    <w:rPr>
      <w:sz w:val="20"/>
      <w:szCs w:val="20"/>
    </w:rPr>
  </w:style>
  <w:style w:type="paragraph" w:styleId="CommentSubject">
    <w:name w:val="annotation subject"/>
    <w:basedOn w:val="CommentText"/>
    <w:next w:val="CommentText"/>
    <w:link w:val="CommentSubjectChar"/>
    <w:uiPriority w:val="99"/>
    <w:semiHidden/>
    <w:unhideWhenUsed/>
    <w:rsid w:val="00DA7DEC"/>
    <w:rPr>
      <w:b/>
      <w:bCs/>
    </w:rPr>
  </w:style>
  <w:style w:type="character" w:customStyle="1" w:styleId="CommentSubjectChar">
    <w:name w:val="Comment Subject Char"/>
    <w:basedOn w:val="CommentTextChar"/>
    <w:link w:val="CommentSubject"/>
    <w:uiPriority w:val="99"/>
    <w:semiHidden/>
    <w:rsid w:val="00DA7DEC"/>
    <w:rPr>
      <w:b/>
      <w:bCs/>
      <w:sz w:val="20"/>
      <w:szCs w:val="20"/>
    </w:rPr>
  </w:style>
  <w:style w:type="paragraph" w:styleId="BalloonText">
    <w:name w:val="Balloon Text"/>
    <w:basedOn w:val="Normal"/>
    <w:link w:val="BalloonTextChar"/>
    <w:uiPriority w:val="99"/>
    <w:semiHidden/>
    <w:unhideWhenUsed/>
    <w:rsid w:val="00DA7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DEC"/>
    <w:rPr>
      <w:rFonts w:ascii="Segoe UI" w:hAnsi="Segoe UI" w:cs="Segoe UI"/>
      <w:sz w:val="18"/>
      <w:szCs w:val="18"/>
    </w:rPr>
  </w:style>
  <w:style w:type="paragraph" w:customStyle="1" w:styleId="Pa0">
    <w:name w:val="Pa0"/>
    <w:basedOn w:val="Normal"/>
    <w:next w:val="Normal"/>
    <w:uiPriority w:val="99"/>
    <w:rsid w:val="007A749D"/>
    <w:pPr>
      <w:autoSpaceDE w:val="0"/>
      <w:autoSpaceDN w:val="0"/>
      <w:adjustRightInd w:val="0"/>
      <w:spacing w:after="0" w:line="241" w:lineRule="atLeast"/>
    </w:pPr>
    <w:rPr>
      <w:rFonts w:ascii="Frutiger 55 Roman" w:hAnsi="Frutiger 55 Roman"/>
      <w:sz w:val="24"/>
      <w:szCs w:val="24"/>
    </w:rPr>
  </w:style>
  <w:style w:type="character" w:customStyle="1" w:styleId="A1">
    <w:name w:val="A1"/>
    <w:uiPriority w:val="99"/>
    <w:rsid w:val="007A749D"/>
    <w:rPr>
      <w:rFonts w:cs="Frutiger 55 Roman"/>
      <w:color w:val="000000"/>
    </w:rPr>
  </w:style>
  <w:style w:type="table" w:styleId="TableGrid">
    <w:name w:val="Table Grid"/>
    <w:basedOn w:val="TableNormal"/>
    <w:uiPriority w:val="39"/>
    <w:rsid w:val="00C66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547F"/>
    <w:pPr>
      <w:spacing w:after="0" w:line="240" w:lineRule="auto"/>
    </w:pPr>
  </w:style>
  <w:style w:type="paragraph" w:styleId="NoSpacing">
    <w:name w:val="No Spacing"/>
    <w:uiPriority w:val="1"/>
    <w:qFormat/>
    <w:rsid w:val="00DC16BE"/>
    <w:pPr>
      <w:spacing w:after="0" w:line="240" w:lineRule="auto"/>
    </w:pPr>
  </w:style>
  <w:style w:type="character" w:customStyle="1" w:styleId="Heading4Char">
    <w:name w:val="Heading 4 Char"/>
    <w:basedOn w:val="DefaultParagraphFont"/>
    <w:link w:val="Heading4"/>
    <w:uiPriority w:val="9"/>
    <w:semiHidden/>
    <w:rsid w:val="00B9397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133289">
      <w:bodyDiv w:val="1"/>
      <w:marLeft w:val="0"/>
      <w:marRight w:val="0"/>
      <w:marTop w:val="0"/>
      <w:marBottom w:val="0"/>
      <w:divBdr>
        <w:top w:val="none" w:sz="0" w:space="0" w:color="auto"/>
        <w:left w:val="none" w:sz="0" w:space="0" w:color="auto"/>
        <w:bottom w:val="none" w:sz="0" w:space="0" w:color="auto"/>
        <w:right w:val="none" w:sz="0" w:space="0" w:color="auto"/>
      </w:divBdr>
    </w:div>
    <w:div w:id="465317708">
      <w:bodyDiv w:val="1"/>
      <w:marLeft w:val="0"/>
      <w:marRight w:val="0"/>
      <w:marTop w:val="0"/>
      <w:marBottom w:val="0"/>
      <w:divBdr>
        <w:top w:val="none" w:sz="0" w:space="0" w:color="auto"/>
        <w:left w:val="none" w:sz="0" w:space="0" w:color="auto"/>
        <w:bottom w:val="none" w:sz="0" w:space="0" w:color="auto"/>
        <w:right w:val="none" w:sz="0" w:space="0" w:color="auto"/>
      </w:divBdr>
    </w:div>
    <w:div w:id="529028981">
      <w:bodyDiv w:val="1"/>
      <w:marLeft w:val="0"/>
      <w:marRight w:val="0"/>
      <w:marTop w:val="0"/>
      <w:marBottom w:val="0"/>
      <w:divBdr>
        <w:top w:val="none" w:sz="0" w:space="0" w:color="auto"/>
        <w:left w:val="none" w:sz="0" w:space="0" w:color="auto"/>
        <w:bottom w:val="none" w:sz="0" w:space="0" w:color="auto"/>
        <w:right w:val="none" w:sz="0" w:space="0" w:color="auto"/>
      </w:divBdr>
    </w:div>
    <w:div w:id="698353922">
      <w:bodyDiv w:val="1"/>
      <w:marLeft w:val="0"/>
      <w:marRight w:val="0"/>
      <w:marTop w:val="0"/>
      <w:marBottom w:val="0"/>
      <w:divBdr>
        <w:top w:val="none" w:sz="0" w:space="0" w:color="auto"/>
        <w:left w:val="none" w:sz="0" w:space="0" w:color="auto"/>
        <w:bottom w:val="none" w:sz="0" w:space="0" w:color="auto"/>
        <w:right w:val="none" w:sz="0" w:space="0" w:color="auto"/>
      </w:divBdr>
      <w:divsChild>
        <w:div w:id="1348212684">
          <w:marLeft w:val="0"/>
          <w:marRight w:val="0"/>
          <w:marTop w:val="0"/>
          <w:marBottom w:val="0"/>
          <w:divBdr>
            <w:top w:val="none" w:sz="0" w:space="0" w:color="auto"/>
            <w:left w:val="none" w:sz="0" w:space="0" w:color="auto"/>
            <w:bottom w:val="none" w:sz="0" w:space="0" w:color="auto"/>
            <w:right w:val="none" w:sz="0" w:space="0" w:color="auto"/>
          </w:divBdr>
        </w:div>
        <w:div w:id="232929548">
          <w:marLeft w:val="0"/>
          <w:marRight w:val="0"/>
          <w:marTop w:val="0"/>
          <w:marBottom w:val="0"/>
          <w:divBdr>
            <w:top w:val="none" w:sz="0" w:space="0" w:color="auto"/>
            <w:left w:val="none" w:sz="0" w:space="0" w:color="auto"/>
            <w:bottom w:val="none" w:sz="0" w:space="0" w:color="auto"/>
            <w:right w:val="none" w:sz="0" w:space="0" w:color="auto"/>
          </w:divBdr>
        </w:div>
      </w:divsChild>
    </w:div>
    <w:div w:id="704789884">
      <w:bodyDiv w:val="1"/>
      <w:marLeft w:val="0"/>
      <w:marRight w:val="0"/>
      <w:marTop w:val="0"/>
      <w:marBottom w:val="0"/>
      <w:divBdr>
        <w:top w:val="none" w:sz="0" w:space="0" w:color="auto"/>
        <w:left w:val="none" w:sz="0" w:space="0" w:color="auto"/>
        <w:bottom w:val="none" w:sz="0" w:space="0" w:color="auto"/>
        <w:right w:val="none" w:sz="0" w:space="0" w:color="auto"/>
      </w:divBdr>
    </w:div>
    <w:div w:id="769007407">
      <w:bodyDiv w:val="1"/>
      <w:marLeft w:val="0"/>
      <w:marRight w:val="0"/>
      <w:marTop w:val="0"/>
      <w:marBottom w:val="0"/>
      <w:divBdr>
        <w:top w:val="none" w:sz="0" w:space="0" w:color="auto"/>
        <w:left w:val="none" w:sz="0" w:space="0" w:color="auto"/>
        <w:bottom w:val="none" w:sz="0" w:space="0" w:color="auto"/>
        <w:right w:val="none" w:sz="0" w:space="0" w:color="auto"/>
      </w:divBdr>
      <w:divsChild>
        <w:div w:id="1524247877">
          <w:marLeft w:val="0"/>
          <w:marRight w:val="0"/>
          <w:marTop w:val="0"/>
          <w:marBottom w:val="0"/>
          <w:divBdr>
            <w:top w:val="none" w:sz="0" w:space="0" w:color="auto"/>
            <w:left w:val="none" w:sz="0" w:space="0" w:color="auto"/>
            <w:bottom w:val="none" w:sz="0" w:space="0" w:color="auto"/>
            <w:right w:val="none" w:sz="0" w:space="0" w:color="auto"/>
          </w:divBdr>
        </w:div>
        <w:div w:id="1194030243">
          <w:marLeft w:val="0"/>
          <w:marRight w:val="0"/>
          <w:marTop w:val="0"/>
          <w:marBottom w:val="0"/>
          <w:divBdr>
            <w:top w:val="none" w:sz="0" w:space="0" w:color="auto"/>
            <w:left w:val="none" w:sz="0" w:space="0" w:color="auto"/>
            <w:bottom w:val="none" w:sz="0" w:space="0" w:color="auto"/>
            <w:right w:val="none" w:sz="0" w:space="0" w:color="auto"/>
          </w:divBdr>
        </w:div>
      </w:divsChild>
    </w:div>
    <w:div w:id="994995072">
      <w:bodyDiv w:val="1"/>
      <w:marLeft w:val="0"/>
      <w:marRight w:val="0"/>
      <w:marTop w:val="0"/>
      <w:marBottom w:val="0"/>
      <w:divBdr>
        <w:top w:val="none" w:sz="0" w:space="0" w:color="auto"/>
        <w:left w:val="none" w:sz="0" w:space="0" w:color="auto"/>
        <w:bottom w:val="none" w:sz="0" w:space="0" w:color="auto"/>
        <w:right w:val="none" w:sz="0" w:space="0" w:color="auto"/>
      </w:divBdr>
      <w:divsChild>
        <w:div w:id="2093351040">
          <w:marLeft w:val="0"/>
          <w:marRight w:val="0"/>
          <w:marTop w:val="0"/>
          <w:marBottom w:val="0"/>
          <w:divBdr>
            <w:top w:val="none" w:sz="0" w:space="0" w:color="auto"/>
            <w:left w:val="none" w:sz="0" w:space="0" w:color="auto"/>
            <w:bottom w:val="none" w:sz="0" w:space="0" w:color="auto"/>
            <w:right w:val="none" w:sz="0" w:space="0" w:color="auto"/>
          </w:divBdr>
        </w:div>
        <w:div w:id="862594205">
          <w:marLeft w:val="0"/>
          <w:marRight w:val="0"/>
          <w:marTop w:val="0"/>
          <w:marBottom w:val="0"/>
          <w:divBdr>
            <w:top w:val="none" w:sz="0" w:space="0" w:color="auto"/>
            <w:left w:val="none" w:sz="0" w:space="0" w:color="auto"/>
            <w:bottom w:val="none" w:sz="0" w:space="0" w:color="auto"/>
            <w:right w:val="none" w:sz="0" w:space="0" w:color="auto"/>
          </w:divBdr>
        </w:div>
      </w:divsChild>
    </w:div>
    <w:div w:id="1005984838">
      <w:bodyDiv w:val="1"/>
      <w:marLeft w:val="0"/>
      <w:marRight w:val="0"/>
      <w:marTop w:val="0"/>
      <w:marBottom w:val="0"/>
      <w:divBdr>
        <w:top w:val="none" w:sz="0" w:space="0" w:color="auto"/>
        <w:left w:val="none" w:sz="0" w:space="0" w:color="auto"/>
        <w:bottom w:val="none" w:sz="0" w:space="0" w:color="auto"/>
        <w:right w:val="none" w:sz="0" w:space="0" w:color="auto"/>
      </w:divBdr>
    </w:div>
    <w:div w:id="1149513139">
      <w:bodyDiv w:val="1"/>
      <w:marLeft w:val="0"/>
      <w:marRight w:val="0"/>
      <w:marTop w:val="0"/>
      <w:marBottom w:val="0"/>
      <w:divBdr>
        <w:top w:val="none" w:sz="0" w:space="0" w:color="auto"/>
        <w:left w:val="none" w:sz="0" w:space="0" w:color="auto"/>
        <w:bottom w:val="none" w:sz="0" w:space="0" w:color="auto"/>
        <w:right w:val="none" w:sz="0" w:space="0" w:color="auto"/>
      </w:divBdr>
    </w:div>
    <w:div w:id="1175455875">
      <w:bodyDiv w:val="1"/>
      <w:marLeft w:val="0"/>
      <w:marRight w:val="0"/>
      <w:marTop w:val="0"/>
      <w:marBottom w:val="0"/>
      <w:divBdr>
        <w:top w:val="none" w:sz="0" w:space="0" w:color="auto"/>
        <w:left w:val="none" w:sz="0" w:space="0" w:color="auto"/>
        <w:bottom w:val="none" w:sz="0" w:space="0" w:color="auto"/>
        <w:right w:val="none" w:sz="0" w:space="0" w:color="auto"/>
      </w:divBdr>
      <w:divsChild>
        <w:div w:id="1083719429">
          <w:marLeft w:val="0"/>
          <w:marRight w:val="0"/>
          <w:marTop w:val="0"/>
          <w:marBottom w:val="0"/>
          <w:divBdr>
            <w:top w:val="none" w:sz="0" w:space="0" w:color="auto"/>
            <w:left w:val="none" w:sz="0" w:space="0" w:color="auto"/>
            <w:bottom w:val="none" w:sz="0" w:space="0" w:color="auto"/>
            <w:right w:val="none" w:sz="0" w:space="0" w:color="auto"/>
          </w:divBdr>
        </w:div>
      </w:divsChild>
    </w:div>
    <w:div w:id="1353608677">
      <w:bodyDiv w:val="1"/>
      <w:marLeft w:val="0"/>
      <w:marRight w:val="0"/>
      <w:marTop w:val="0"/>
      <w:marBottom w:val="0"/>
      <w:divBdr>
        <w:top w:val="none" w:sz="0" w:space="0" w:color="auto"/>
        <w:left w:val="none" w:sz="0" w:space="0" w:color="auto"/>
        <w:bottom w:val="none" w:sz="0" w:space="0" w:color="auto"/>
        <w:right w:val="none" w:sz="0" w:space="0" w:color="auto"/>
      </w:divBdr>
      <w:divsChild>
        <w:div w:id="892040612">
          <w:marLeft w:val="0"/>
          <w:marRight w:val="0"/>
          <w:marTop w:val="0"/>
          <w:marBottom w:val="0"/>
          <w:divBdr>
            <w:top w:val="none" w:sz="0" w:space="0" w:color="auto"/>
            <w:left w:val="none" w:sz="0" w:space="0" w:color="auto"/>
            <w:bottom w:val="none" w:sz="0" w:space="0" w:color="auto"/>
            <w:right w:val="none" w:sz="0" w:space="0" w:color="auto"/>
          </w:divBdr>
        </w:div>
      </w:divsChild>
    </w:div>
    <w:div w:id="1800761144">
      <w:bodyDiv w:val="1"/>
      <w:marLeft w:val="0"/>
      <w:marRight w:val="0"/>
      <w:marTop w:val="0"/>
      <w:marBottom w:val="0"/>
      <w:divBdr>
        <w:top w:val="none" w:sz="0" w:space="0" w:color="auto"/>
        <w:left w:val="none" w:sz="0" w:space="0" w:color="auto"/>
        <w:bottom w:val="none" w:sz="0" w:space="0" w:color="auto"/>
        <w:right w:val="none" w:sz="0" w:space="0" w:color="auto"/>
      </w:divBdr>
    </w:div>
    <w:div w:id="1887063653">
      <w:bodyDiv w:val="1"/>
      <w:marLeft w:val="0"/>
      <w:marRight w:val="0"/>
      <w:marTop w:val="0"/>
      <w:marBottom w:val="0"/>
      <w:divBdr>
        <w:top w:val="none" w:sz="0" w:space="0" w:color="auto"/>
        <w:left w:val="none" w:sz="0" w:space="0" w:color="auto"/>
        <w:bottom w:val="none" w:sz="0" w:space="0" w:color="auto"/>
        <w:right w:val="none" w:sz="0" w:space="0" w:color="auto"/>
      </w:divBdr>
      <w:divsChild>
        <w:div w:id="1380738841">
          <w:marLeft w:val="0"/>
          <w:marRight w:val="0"/>
          <w:marTop w:val="0"/>
          <w:marBottom w:val="0"/>
          <w:divBdr>
            <w:top w:val="none" w:sz="0" w:space="0" w:color="auto"/>
            <w:left w:val="none" w:sz="0" w:space="0" w:color="auto"/>
            <w:bottom w:val="none" w:sz="0" w:space="0" w:color="auto"/>
            <w:right w:val="none" w:sz="0" w:space="0" w:color="auto"/>
          </w:divBdr>
        </w:div>
        <w:div w:id="1369254589">
          <w:marLeft w:val="0"/>
          <w:marRight w:val="0"/>
          <w:marTop w:val="0"/>
          <w:marBottom w:val="0"/>
          <w:divBdr>
            <w:top w:val="none" w:sz="0" w:space="0" w:color="auto"/>
            <w:left w:val="none" w:sz="0" w:space="0" w:color="auto"/>
            <w:bottom w:val="none" w:sz="0" w:space="0" w:color="auto"/>
            <w:right w:val="none" w:sz="0" w:space="0" w:color="auto"/>
          </w:divBdr>
        </w:div>
        <w:div w:id="519702523">
          <w:marLeft w:val="0"/>
          <w:marRight w:val="0"/>
          <w:marTop w:val="0"/>
          <w:marBottom w:val="0"/>
          <w:divBdr>
            <w:top w:val="none" w:sz="0" w:space="0" w:color="auto"/>
            <w:left w:val="none" w:sz="0" w:space="0" w:color="auto"/>
            <w:bottom w:val="none" w:sz="0" w:space="0" w:color="auto"/>
            <w:right w:val="none" w:sz="0" w:space="0" w:color="auto"/>
          </w:divBdr>
        </w:div>
        <w:div w:id="839732018">
          <w:marLeft w:val="0"/>
          <w:marRight w:val="0"/>
          <w:marTop w:val="0"/>
          <w:marBottom w:val="0"/>
          <w:divBdr>
            <w:top w:val="none" w:sz="0" w:space="0" w:color="auto"/>
            <w:left w:val="none" w:sz="0" w:space="0" w:color="auto"/>
            <w:bottom w:val="none" w:sz="0" w:space="0" w:color="auto"/>
            <w:right w:val="none" w:sz="0" w:space="0" w:color="auto"/>
          </w:divBdr>
        </w:div>
        <w:div w:id="1249852685">
          <w:marLeft w:val="0"/>
          <w:marRight w:val="0"/>
          <w:marTop w:val="0"/>
          <w:marBottom w:val="0"/>
          <w:divBdr>
            <w:top w:val="none" w:sz="0" w:space="0" w:color="auto"/>
            <w:left w:val="none" w:sz="0" w:space="0" w:color="auto"/>
            <w:bottom w:val="none" w:sz="0" w:space="0" w:color="auto"/>
            <w:right w:val="none" w:sz="0" w:space="0" w:color="auto"/>
          </w:divBdr>
        </w:div>
      </w:divsChild>
    </w:div>
    <w:div w:id="1956675459">
      <w:bodyDiv w:val="1"/>
      <w:marLeft w:val="0"/>
      <w:marRight w:val="0"/>
      <w:marTop w:val="0"/>
      <w:marBottom w:val="0"/>
      <w:divBdr>
        <w:top w:val="none" w:sz="0" w:space="0" w:color="auto"/>
        <w:left w:val="none" w:sz="0" w:space="0" w:color="auto"/>
        <w:bottom w:val="none" w:sz="0" w:space="0" w:color="auto"/>
        <w:right w:val="none" w:sz="0" w:space="0" w:color="auto"/>
      </w:divBdr>
    </w:div>
    <w:div w:id="1960841381">
      <w:bodyDiv w:val="1"/>
      <w:marLeft w:val="0"/>
      <w:marRight w:val="0"/>
      <w:marTop w:val="0"/>
      <w:marBottom w:val="0"/>
      <w:divBdr>
        <w:top w:val="none" w:sz="0" w:space="0" w:color="auto"/>
        <w:left w:val="none" w:sz="0" w:space="0" w:color="auto"/>
        <w:bottom w:val="none" w:sz="0" w:space="0" w:color="auto"/>
        <w:right w:val="none" w:sz="0" w:space="0" w:color="auto"/>
      </w:divBdr>
    </w:div>
    <w:div w:id="2018534671">
      <w:bodyDiv w:val="1"/>
      <w:marLeft w:val="0"/>
      <w:marRight w:val="0"/>
      <w:marTop w:val="0"/>
      <w:marBottom w:val="0"/>
      <w:divBdr>
        <w:top w:val="none" w:sz="0" w:space="0" w:color="auto"/>
        <w:left w:val="none" w:sz="0" w:space="0" w:color="auto"/>
        <w:bottom w:val="none" w:sz="0" w:space="0" w:color="auto"/>
        <w:right w:val="none" w:sz="0" w:space="0" w:color="auto"/>
      </w:divBdr>
      <w:divsChild>
        <w:div w:id="1177112211">
          <w:marLeft w:val="0"/>
          <w:marRight w:val="0"/>
          <w:marTop w:val="0"/>
          <w:marBottom w:val="0"/>
          <w:divBdr>
            <w:top w:val="none" w:sz="0" w:space="0" w:color="auto"/>
            <w:left w:val="none" w:sz="0" w:space="0" w:color="auto"/>
            <w:bottom w:val="none" w:sz="0" w:space="0" w:color="auto"/>
            <w:right w:val="none" w:sz="0" w:space="0" w:color="auto"/>
          </w:divBdr>
        </w:div>
      </w:divsChild>
    </w:div>
    <w:div w:id="20419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2A785-B2F4-4BA5-BA37-8283DA17C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5347</Words>
  <Characters>30483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Smethers</dc:creator>
  <cp:keywords/>
  <dc:description/>
  <cp:lastModifiedBy>Alice Dyson-Jones</cp:lastModifiedBy>
  <cp:revision>5</cp:revision>
  <cp:lastPrinted>2018-08-23T12:01:00Z</cp:lastPrinted>
  <dcterms:created xsi:type="dcterms:W3CDTF">2023-01-12T12:56:00Z</dcterms:created>
  <dcterms:modified xsi:type="dcterms:W3CDTF">2023-01-12T16:20:00Z</dcterms:modified>
</cp:coreProperties>
</file>